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CCB" w:rsidRDefault="00F84CCB" w:rsidP="00F84CCB">
      <w:pPr>
        <w:pStyle w:val="a8"/>
        <w:tabs>
          <w:tab w:val="left" w:pos="6385"/>
        </w:tabs>
        <w:jc w:val="both"/>
        <w:rPr>
          <w:sz w:val="28"/>
          <w:szCs w:val="28"/>
        </w:rPr>
      </w:pPr>
      <w:bookmarkStart w:id="0" w:name="OLE_LINK1"/>
      <w:bookmarkStart w:id="1" w:name="OLE_LINK2"/>
      <w:r>
        <w:rPr>
          <w:bCs w:val="0"/>
          <w:sz w:val="28"/>
          <w:szCs w:val="28"/>
        </w:rPr>
        <w:t>3GPP TSG-RAN WG2 meeting #92</w:t>
      </w:r>
      <w:r>
        <w:rPr>
          <w:bCs w:val="0"/>
          <w:sz w:val="28"/>
          <w:szCs w:val="28"/>
        </w:rPr>
        <w:tab/>
      </w:r>
      <w:r>
        <w:rPr>
          <w:bCs w:val="0"/>
          <w:sz w:val="28"/>
          <w:szCs w:val="28"/>
        </w:rPr>
        <w:tab/>
      </w:r>
      <w:r>
        <w:rPr>
          <w:bCs w:val="0"/>
          <w:sz w:val="28"/>
          <w:szCs w:val="28"/>
        </w:rPr>
        <w:tab/>
      </w:r>
      <w:r>
        <w:rPr>
          <w:bCs w:val="0"/>
          <w:sz w:val="28"/>
          <w:szCs w:val="28"/>
        </w:rPr>
        <w:tab/>
      </w:r>
      <w:r w:rsidR="00695699" w:rsidRPr="00695699">
        <w:rPr>
          <w:bCs w:val="0"/>
          <w:sz w:val="28"/>
          <w:szCs w:val="28"/>
        </w:rPr>
        <w:t>R2-156359</w:t>
      </w:r>
    </w:p>
    <w:bookmarkEnd w:id="0"/>
    <w:bookmarkEnd w:id="1"/>
    <w:p w:rsidR="00F84CCB" w:rsidRDefault="00F84CCB" w:rsidP="00F84CCB">
      <w:pPr>
        <w:pStyle w:val="a8"/>
        <w:tabs>
          <w:tab w:val="left" w:pos="6385"/>
        </w:tabs>
        <w:jc w:val="both"/>
        <w:rPr>
          <w:bCs w:val="0"/>
          <w:sz w:val="28"/>
          <w:szCs w:val="28"/>
        </w:rPr>
      </w:pPr>
      <w:r>
        <w:rPr>
          <w:bCs w:val="0"/>
          <w:sz w:val="28"/>
          <w:szCs w:val="28"/>
        </w:rPr>
        <w:t>Anahaim, USA, 16</w:t>
      </w:r>
      <w:r>
        <w:rPr>
          <w:bCs w:val="0"/>
          <w:sz w:val="28"/>
          <w:szCs w:val="28"/>
          <w:vertAlign w:val="superscript"/>
        </w:rPr>
        <w:t>th</w:t>
      </w:r>
      <w:r>
        <w:rPr>
          <w:bCs w:val="0"/>
          <w:sz w:val="28"/>
          <w:szCs w:val="28"/>
        </w:rPr>
        <w:t xml:space="preserve"> – 20</w:t>
      </w:r>
      <w:r>
        <w:rPr>
          <w:bCs w:val="0"/>
          <w:sz w:val="28"/>
          <w:szCs w:val="28"/>
          <w:vertAlign w:val="superscript"/>
        </w:rPr>
        <w:t>th</w:t>
      </w:r>
      <w:r>
        <w:rPr>
          <w:bCs w:val="0"/>
          <w:sz w:val="28"/>
          <w:szCs w:val="28"/>
        </w:rPr>
        <w:t xml:space="preserve"> Nov 2015</w:t>
      </w:r>
    </w:p>
    <w:p w:rsidR="00F84CCB" w:rsidRPr="00712A34" w:rsidRDefault="00F84CCB" w:rsidP="00F84CCB">
      <w:pPr>
        <w:pStyle w:val="ac"/>
        <w:jc w:val="both"/>
        <w:rPr>
          <w:b w:val="0"/>
          <w:bCs w:val="0"/>
          <w:sz w:val="28"/>
          <w:szCs w:val="28"/>
        </w:rPr>
      </w:pPr>
    </w:p>
    <w:p w:rsidR="00F84CCB" w:rsidRPr="00B47C58" w:rsidRDefault="00F84CCB" w:rsidP="00F84CCB">
      <w:pPr>
        <w:tabs>
          <w:tab w:val="left" w:pos="1985"/>
        </w:tabs>
        <w:ind w:left="1980" w:hanging="1980"/>
        <w:rPr>
          <w:rFonts w:cs="Arial"/>
          <w:b/>
          <w:bCs/>
          <w:noProof/>
          <w:sz w:val="28"/>
          <w:szCs w:val="28"/>
          <w:lang w:val="en-US"/>
        </w:rPr>
      </w:pPr>
      <w:r w:rsidRPr="00B47C58">
        <w:rPr>
          <w:rFonts w:cs="Arial"/>
          <w:b/>
          <w:bCs/>
          <w:noProof/>
          <w:sz w:val="28"/>
          <w:szCs w:val="28"/>
          <w:lang w:val="en-US"/>
        </w:rPr>
        <w:t xml:space="preserve">Source: </w:t>
      </w:r>
      <w:r w:rsidRPr="00B47C58">
        <w:rPr>
          <w:rFonts w:cs="Arial"/>
          <w:b/>
          <w:bCs/>
          <w:noProof/>
          <w:sz w:val="28"/>
          <w:szCs w:val="28"/>
          <w:lang w:val="en-US"/>
        </w:rPr>
        <w:tab/>
        <w:t>ZTE</w:t>
      </w:r>
    </w:p>
    <w:p w:rsidR="00F84CCB" w:rsidRPr="00B47C58" w:rsidRDefault="00F84CCB" w:rsidP="00F84CCB">
      <w:pPr>
        <w:tabs>
          <w:tab w:val="left" w:pos="1976"/>
        </w:tabs>
        <w:ind w:left="1980" w:hanging="1980"/>
        <w:rPr>
          <w:rFonts w:cs="Arial"/>
          <w:b/>
          <w:bCs/>
          <w:noProof/>
          <w:sz w:val="28"/>
          <w:szCs w:val="28"/>
          <w:lang w:val="en-US"/>
        </w:rPr>
      </w:pPr>
      <w:r w:rsidRPr="00B47C58">
        <w:rPr>
          <w:rFonts w:cs="Arial"/>
          <w:b/>
          <w:bCs/>
          <w:noProof/>
          <w:sz w:val="28"/>
          <w:szCs w:val="28"/>
          <w:lang w:val="en-US"/>
        </w:rPr>
        <w:t xml:space="preserve">Title: </w:t>
      </w:r>
      <w:r w:rsidRPr="00B47C58">
        <w:rPr>
          <w:rFonts w:cs="Arial"/>
          <w:b/>
          <w:bCs/>
          <w:noProof/>
          <w:sz w:val="28"/>
          <w:szCs w:val="28"/>
          <w:lang w:val="en-US"/>
        </w:rPr>
        <w:tab/>
      </w:r>
      <w:r>
        <w:rPr>
          <w:rFonts w:cs="Arial" w:hint="eastAsia"/>
          <w:b/>
          <w:bCs/>
          <w:noProof/>
          <w:sz w:val="28"/>
          <w:szCs w:val="28"/>
          <w:lang w:val="en-US"/>
        </w:rPr>
        <w:t>TP of evaluation results for TTI redution</w:t>
      </w:r>
    </w:p>
    <w:p w:rsidR="00F84CCB" w:rsidRPr="002A3A26" w:rsidRDefault="00F84CCB" w:rsidP="00F84CCB">
      <w:pPr>
        <w:tabs>
          <w:tab w:val="left" w:pos="1985"/>
        </w:tabs>
        <w:ind w:left="1980" w:hanging="1980"/>
        <w:rPr>
          <w:rFonts w:cs="Arial"/>
          <w:b/>
          <w:bCs/>
          <w:noProof/>
          <w:sz w:val="28"/>
          <w:szCs w:val="28"/>
          <w:lang w:val="en-US"/>
        </w:rPr>
      </w:pPr>
      <w:r w:rsidRPr="00B47C58">
        <w:rPr>
          <w:rFonts w:cs="Arial"/>
          <w:b/>
          <w:bCs/>
          <w:noProof/>
          <w:sz w:val="28"/>
          <w:szCs w:val="28"/>
          <w:lang w:val="en-US"/>
        </w:rPr>
        <w:t>Agenda item:</w:t>
      </w:r>
      <w:r w:rsidRPr="00B47C58">
        <w:rPr>
          <w:rFonts w:cs="Arial"/>
          <w:b/>
          <w:bCs/>
          <w:noProof/>
          <w:sz w:val="28"/>
          <w:szCs w:val="28"/>
          <w:lang w:val="en-US"/>
        </w:rPr>
        <w:tab/>
      </w:r>
      <w:bookmarkStart w:id="2" w:name="Source"/>
      <w:bookmarkEnd w:id="2"/>
      <w:r>
        <w:rPr>
          <w:rFonts w:cs="Arial" w:hint="eastAsia"/>
          <w:b/>
          <w:bCs/>
          <w:noProof/>
          <w:sz w:val="28"/>
          <w:szCs w:val="28"/>
          <w:lang w:val="en-US"/>
        </w:rPr>
        <w:t>7</w:t>
      </w:r>
      <w:r>
        <w:rPr>
          <w:rFonts w:cs="Arial"/>
          <w:b/>
          <w:bCs/>
          <w:noProof/>
          <w:sz w:val="28"/>
          <w:szCs w:val="28"/>
          <w:lang w:val="en-US"/>
        </w:rPr>
        <w:t>.</w:t>
      </w:r>
      <w:r>
        <w:rPr>
          <w:rFonts w:cs="Arial" w:hint="eastAsia"/>
          <w:b/>
          <w:bCs/>
          <w:noProof/>
          <w:sz w:val="28"/>
          <w:szCs w:val="28"/>
          <w:lang w:val="en-US"/>
        </w:rPr>
        <w:t>10.2</w:t>
      </w:r>
    </w:p>
    <w:p w:rsidR="00F84CCB" w:rsidRPr="00B47C58" w:rsidRDefault="00F84CCB" w:rsidP="00F84CCB">
      <w:pPr>
        <w:pStyle w:val="CRCoverPage"/>
        <w:tabs>
          <w:tab w:val="right" w:pos="8640"/>
        </w:tabs>
        <w:spacing w:after="0"/>
        <w:ind w:right="1260"/>
        <w:rPr>
          <w:rFonts w:eastAsia="Times New Roman" w:cs="Arial"/>
          <w:b/>
          <w:bCs/>
          <w:noProof/>
          <w:sz w:val="28"/>
          <w:szCs w:val="28"/>
          <w:lang w:val="en-US" w:eastAsia="zh-CN"/>
        </w:rPr>
      </w:pPr>
      <w:r w:rsidRPr="00B47C58">
        <w:rPr>
          <w:rFonts w:eastAsia="Times New Roman" w:cs="Arial"/>
          <w:b/>
          <w:bCs/>
          <w:noProof/>
          <w:sz w:val="28"/>
          <w:szCs w:val="28"/>
          <w:lang w:val="en-US" w:eastAsia="zh-CN"/>
        </w:rPr>
        <w:t>Document for:</w:t>
      </w:r>
      <w:bookmarkStart w:id="3" w:name="DocumentFor"/>
      <w:bookmarkEnd w:id="3"/>
      <w:r w:rsidRPr="00B47C58">
        <w:rPr>
          <w:rFonts w:eastAsia="Times New Roman" w:cs="Arial" w:hint="eastAsia"/>
          <w:b/>
          <w:bCs/>
          <w:noProof/>
          <w:sz w:val="28"/>
          <w:szCs w:val="28"/>
          <w:lang w:val="en-US" w:eastAsia="zh-CN"/>
        </w:rPr>
        <w:t xml:space="preserve"> </w:t>
      </w:r>
      <w:r w:rsidRPr="00B47C58">
        <w:rPr>
          <w:rFonts w:eastAsia="Times New Roman" w:cs="Arial"/>
          <w:b/>
          <w:bCs/>
          <w:noProof/>
          <w:sz w:val="28"/>
          <w:szCs w:val="28"/>
          <w:lang w:val="en-US" w:eastAsia="zh-CN"/>
        </w:rPr>
        <w:t>Discussion</w:t>
      </w:r>
      <w:r w:rsidRPr="00B47C58">
        <w:rPr>
          <w:rFonts w:eastAsia="Times New Roman" w:cs="Arial" w:hint="eastAsia"/>
          <w:b/>
          <w:bCs/>
          <w:noProof/>
          <w:sz w:val="28"/>
          <w:szCs w:val="28"/>
          <w:lang w:val="en-US" w:eastAsia="zh-CN"/>
        </w:rPr>
        <w:t xml:space="preserve"> and Decision</w:t>
      </w:r>
    </w:p>
    <w:p w:rsidR="00D969B0" w:rsidRPr="00F84CCB" w:rsidRDefault="00D969B0" w:rsidP="00CE0424">
      <w:pPr>
        <w:pStyle w:val="ab"/>
        <w:rPr>
          <w:lang w:val="en-US"/>
        </w:rPr>
      </w:pPr>
    </w:p>
    <w:p w:rsidR="000A0406" w:rsidRDefault="000A0406" w:rsidP="000A0406">
      <w:pPr>
        <w:pStyle w:val="1"/>
      </w:pPr>
      <w:r w:rsidRPr="00CE0424">
        <w:t>Introduction</w:t>
      </w:r>
    </w:p>
    <w:p w:rsidR="001B7164" w:rsidRDefault="001B7164" w:rsidP="001421E3">
      <w:r>
        <w:t xml:space="preserve">This submission for the evaluations </w:t>
      </w:r>
      <w:r w:rsidR="001421E3">
        <w:t xml:space="preserve">to be included in </w:t>
      </w:r>
      <w:r>
        <w:t xml:space="preserve">TR 36.881 </w:t>
      </w:r>
      <w:r w:rsidR="00F8495C">
        <w:t>is based on the RAN2#9</w:t>
      </w:r>
      <w:r w:rsidR="00400C7D">
        <w:rPr>
          <w:rFonts w:hint="eastAsia"/>
        </w:rPr>
        <w:t>2</w:t>
      </w:r>
      <w:r w:rsidR="00F8495C">
        <w:t xml:space="preserve"> </w:t>
      </w:r>
      <w:r w:rsidR="001B3E61">
        <w:rPr>
          <w:rFonts w:hint="eastAsia"/>
        </w:rPr>
        <w:t>ZTE</w:t>
      </w:r>
      <w:r>
        <w:t xml:space="preserve"> Tdoc </w:t>
      </w:r>
      <w:r w:rsidR="00F36A5C" w:rsidRPr="00F36A5C">
        <w:t>R2-15</w:t>
      </w:r>
      <w:r w:rsidR="00516253">
        <w:rPr>
          <w:rFonts w:hint="eastAsia"/>
        </w:rPr>
        <w:t>xxxx</w:t>
      </w:r>
      <w:r>
        <w:t xml:space="preserve">. </w:t>
      </w:r>
    </w:p>
    <w:p w:rsidR="00B611A0" w:rsidRPr="00B611A0" w:rsidRDefault="00B611A0" w:rsidP="001421E3">
      <w:r w:rsidRPr="00B611A0">
        <w:t>The evaluation result</w:t>
      </w:r>
      <w:r w:rsidR="00634365">
        <w:rPr>
          <w:rFonts w:hint="eastAsia"/>
        </w:rPr>
        <w:t>s</w:t>
      </w:r>
      <w:r w:rsidRPr="00B611A0">
        <w:t xml:space="preserve"> </w:t>
      </w:r>
      <w:r w:rsidR="00F8495C">
        <w:rPr>
          <w:rFonts w:hint="eastAsia"/>
        </w:rPr>
        <w:t>on the gain</w:t>
      </w:r>
      <w:r w:rsidR="001A4F11">
        <w:rPr>
          <w:rFonts w:hint="eastAsia"/>
        </w:rPr>
        <w:t>s</w:t>
      </w:r>
      <w:r w:rsidR="00F8495C">
        <w:rPr>
          <w:rFonts w:hint="eastAsia"/>
        </w:rPr>
        <w:t xml:space="preserve"> provided by the shortened TTI of </w:t>
      </w:r>
      <w:r w:rsidR="003C6CD1">
        <w:rPr>
          <w:rFonts w:hint="eastAsia"/>
        </w:rPr>
        <w:t>1/2</w:t>
      </w:r>
      <w:r w:rsidR="00F8495C">
        <w:rPr>
          <w:rFonts w:hint="eastAsia"/>
        </w:rPr>
        <w:t xml:space="preserve"> OFDM symbol</w:t>
      </w:r>
      <w:r w:rsidR="003C6CD1">
        <w:rPr>
          <w:rFonts w:hint="eastAsia"/>
        </w:rPr>
        <w:t xml:space="preserve"> and 0.5ms</w:t>
      </w:r>
      <w:r w:rsidR="001A4F11" w:rsidRPr="00B611A0">
        <w:t xml:space="preserve"> </w:t>
      </w:r>
      <w:r w:rsidR="001421E3">
        <w:t xml:space="preserve">are </w:t>
      </w:r>
      <w:r w:rsidRPr="00B611A0">
        <w:t xml:space="preserve">presented </w:t>
      </w:r>
      <w:r w:rsidR="00F8495C">
        <w:t>in section</w:t>
      </w:r>
      <w:r w:rsidR="006375E0">
        <w:t xml:space="preserve"> </w:t>
      </w:r>
      <w:r w:rsidR="001A4F11">
        <w:t>2</w:t>
      </w:r>
      <w:r w:rsidR="001421E3">
        <w:t>, and</w:t>
      </w:r>
      <w:r w:rsidRPr="00B611A0">
        <w:t xml:space="preserve"> </w:t>
      </w:r>
      <w:r w:rsidR="00D1351E">
        <w:rPr>
          <w:rFonts w:hint="eastAsia"/>
        </w:rPr>
        <w:t>are</w:t>
      </w:r>
      <w:r w:rsidR="001421E3" w:rsidRPr="00B611A0">
        <w:t xml:space="preserve"> </w:t>
      </w:r>
      <w:r>
        <w:t>propose</w:t>
      </w:r>
      <w:r w:rsidR="006375E0">
        <w:t>d</w:t>
      </w:r>
      <w:r w:rsidRPr="00B611A0">
        <w:t xml:space="preserve"> to be added to the </w:t>
      </w:r>
      <w:r w:rsidR="001B7164">
        <w:t xml:space="preserve">evaluation </w:t>
      </w:r>
      <w:r w:rsidR="001421E3">
        <w:t xml:space="preserve">section </w:t>
      </w:r>
      <w:r w:rsidR="001B7164">
        <w:t xml:space="preserve">in </w:t>
      </w:r>
      <w:r w:rsidRPr="00B611A0">
        <w:t xml:space="preserve">TR 36.881, including related </w:t>
      </w:r>
      <w:r w:rsidR="001B7164">
        <w:t xml:space="preserve">simulation </w:t>
      </w:r>
      <w:r w:rsidRPr="00B611A0">
        <w:t>assumption descriptions.</w:t>
      </w:r>
    </w:p>
    <w:p w:rsidR="000A0406" w:rsidRDefault="00B611A0" w:rsidP="000A0406">
      <w:pPr>
        <w:pStyle w:val="1"/>
      </w:pPr>
      <w:r>
        <w:t xml:space="preserve">Evaluation of </w:t>
      </w:r>
      <w:r w:rsidR="008333F7">
        <w:t>p</w:t>
      </w:r>
      <w:r w:rsidRPr="00B611A0">
        <w:t>otential gains from TTI reduction</w:t>
      </w:r>
    </w:p>
    <w:p w:rsidR="00F1486B" w:rsidRPr="0034552A" w:rsidRDefault="0034552A" w:rsidP="0034552A">
      <w:pPr>
        <w:pStyle w:val="20"/>
      </w:pPr>
      <w:r>
        <w:rPr>
          <w:rFonts w:hint="eastAsia"/>
        </w:rPr>
        <w:t>2.1</w:t>
      </w:r>
      <w:r>
        <w:rPr>
          <w:rFonts w:hint="eastAsia"/>
        </w:rPr>
        <w:tab/>
      </w:r>
      <w:r w:rsidR="00F1486B" w:rsidRPr="0034552A">
        <w:t>Simulation assumptions</w:t>
      </w:r>
    </w:p>
    <w:p w:rsidR="00F1486B" w:rsidRPr="00F1486B" w:rsidRDefault="00FC46EF" w:rsidP="00F1486B">
      <w:r>
        <w:rPr>
          <w:rFonts w:hint="eastAsia"/>
        </w:rPr>
        <w:t>The details of the TBS (Transport Block Size) calculation assumptions for short TTI duration are given in Annex A</w:t>
      </w:r>
      <w:r w:rsidR="006B461D">
        <w:rPr>
          <w:rFonts w:hint="eastAsia"/>
        </w:rPr>
        <w:t>1.x</w:t>
      </w:r>
      <w:r>
        <w:rPr>
          <w:rFonts w:hint="eastAsia"/>
        </w:rPr>
        <w:t>. The detailed simulation assumptions</w:t>
      </w:r>
      <w:r w:rsidR="00650999">
        <w:rPr>
          <w:rFonts w:hint="eastAsia"/>
        </w:rPr>
        <w:t xml:space="preserve"> </w:t>
      </w:r>
      <w:r w:rsidR="00650999">
        <w:t>including</w:t>
      </w:r>
      <w:r w:rsidR="00650999">
        <w:rPr>
          <w:rFonts w:hint="eastAsia"/>
        </w:rPr>
        <w:t xml:space="preserve"> the header bits for each layer</w:t>
      </w:r>
      <w:r>
        <w:rPr>
          <w:rFonts w:hint="eastAsia"/>
        </w:rPr>
        <w:t xml:space="preserve"> are given in Annex </w:t>
      </w:r>
      <w:r w:rsidR="00D22C50">
        <w:rPr>
          <w:rFonts w:hint="eastAsia"/>
        </w:rPr>
        <w:t>A1.x</w:t>
      </w:r>
      <w:r>
        <w:rPr>
          <w:rFonts w:hint="eastAsia"/>
        </w:rPr>
        <w:t xml:space="preserve">. The performance of 1ms TTI duration is the baseline. </w:t>
      </w:r>
      <w:r>
        <w:rPr>
          <w:rFonts w:hint="eastAsia"/>
          <w:lang w:val="en-US"/>
        </w:rPr>
        <w:t>T</w:t>
      </w:r>
      <w:r>
        <w:rPr>
          <w:lang w:val="en-US"/>
        </w:rPr>
        <w:t>h</w:t>
      </w:r>
      <w:r>
        <w:rPr>
          <w:rFonts w:hint="eastAsia"/>
          <w:lang w:val="en-US"/>
        </w:rPr>
        <w:t>e L1 loss rate for the 1ms TTI duration is assumed as 8.3%, which is calcu</w:t>
      </w:r>
      <w:r w:rsidR="00F60708">
        <w:rPr>
          <w:rFonts w:hint="eastAsia"/>
          <w:lang w:val="en-US"/>
        </w:rPr>
        <w:t>lated as given in Annex A1.x</w:t>
      </w:r>
      <w:r>
        <w:rPr>
          <w:rFonts w:hint="eastAsia"/>
          <w:lang w:val="en-US"/>
        </w:rPr>
        <w:t>.</w:t>
      </w:r>
      <w:r w:rsidR="003702B2">
        <w:rPr>
          <w:rFonts w:hint="eastAsia"/>
          <w:lang w:val="en-US"/>
        </w:rPr>
        <w:t xml:space="preserve"> Only small file size (etc. 0.5Mbyte) is evaluated.</w:t>
      </w:r>
      <w:r w:rsidR="00EA6E03">
        <w:rPr>
          <w:rFonts w:hint="eastAsia"/>
          <w:lang w:val="en-US"/>
        </w:rPr>
        <w:t xml:space="preserve"> </w:t>
      </w:r>
      <w:r w:rsidR="00EA6E03">
        <w:rPr>
          <w:rFonts w:hint="eastAsia"/>
        </w:rPr>
        <w:t xml:space="preserve">The same RLC </w:t>
      </w:r>
      <w:r w:rsidR="001B0E7C">
        <w:rPr>
          <w:rFonts w:hint="eastAsia"/>
        </w:rPr>
        <w:t>parameters</w:t>
      </w:r>
      <w:r w:rsidR="00EA6E03">
        <w:rPr>
          <w:rFonts w:hint="eastAsia"/>
        </w:rPr>
        <w:t xml:space="preserve"> are applied to different TTI durations.</w:t>
      </w:r>
    </w:p>
    <w:p w:rsidR="00113582" w:rsidRPr="007E28F2" w:rsidRDefault="0034552A" w:rsidP="00113582">
      <w:pPr>
        <w:pStyle w:val="20"/>
        <w:rPr>
          <w:lang w:val="sv-SE"/>
        </w:rPr>
      </w:pPr>
      <w:r>
        <w:rPr>
          <w:rFonts w:hint="eastAsia"/>
          <w:lang w:val="sv-SE"/>
        </w:rPr>
        <w:t>2.2</w:t>
      </w:r>
      <w:r>
        <w:rPr>
          <w:rFonts w:hint="eastAsia"/>
          <w:lang w:val="sv-SE"/>
        </w:rPr>
        <w:tab/>
      </w:r>
      <w:r>
        <w:rPr>
          <w:rFonts w:hint="eastAsia"/>
        </w:rPr>
        <w:t xml:space="preserve">Simulation results on </w:t>
      </w:r>
      <w:r w:rsidR="00035B40" w:rsidRPr="00E24340">
        <w:rPr>
          <w:rFonts w:hint="eastAsia"/>
        </w:rPr>
        <w:t xml:space="preserve">UPT </w:t>
      </w:r>
      <w:r w:rsidR="00035B40">
        <w:rPr>
          <w:rFonts w:hint="eastAsia"/>
        </w:rPr>
        <w:t>gain</w:t>
      </w:r>
    </w:p>
    <w:p w:rsidR="006A4729" w:rsidRDefault="006A4729" w:rsidP="006A4729">
      <w:pPr>
        <w:keepNext/>
        <w:jc w:val="center"/>
      </w:pPr>
      <w:r>
        <w:rPr>
          <w:noProof/>
          <w:lang w:val="en-US"/>
        </w:rPr>
        <w:drawing>
          <wp:inline distT="0" distB="0" distL="0" distR="0">
            <wp:extent cx="5934710" cy="3157220"/>
            <wp:effectExtent l="19050" t="0" r="8890" b="0"/>
            <wp:docPr id="21" name="图片 21" descr="u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upt"/>
                    <pic:cNvPicPr>
                      <a:picLocks noChangeAspect="1" noChangeArrowheads="1"/>
                    </pic:cNvPicPr>
                  </pic:nvPicPr>
                  <pic:blipFill>
                    <a:blip r:embed="rId8"/>
                    <a:srcRect/>
                    <a:stretch>
                      <a:fillRect/>
                    </a:stretch>
                  </pic:blipFill>
                  <pic:spPr bwMode="auto">
                    <a:xfrm>
                      <a:off x="0" y="0"/>
                      <a:ext cx="5934710" cy="3157220"/>
                    </a:xfrm>
                    <a:prstGeom prst="rect">
                      <a:avLst/>
                    </a:prstGeom>
                    <a:noFill/>
                    <a:ln w="9525">
                      <a:noFill/>
                      <a:miter lim="800000"/>
                      <a:headEnd/>
                      <a:tailEnd/>
                    </a:ln>
                  </pic:spPr>
                </pic:pic>
              </a:graphicData>
            </a:graphic>
          </wp:inline>
        </w:drawing>
      </w:r>
    </w:p>
    <w:p w:rsidR="006A4729" w:rsidRDefault="006A4729" w:rsidP="006A4729">
      <w:pPr>
        <w:pStyle w:val="a4"/>
      </w:pPr>
      <w:r>
        <w:t xml:space="preserve">Figure </w:t>
      </w:r>
      <w:r w:rsidR="00507298">
        <w:rPr>
          <w:rFonts w:hint="eastAsia"/>
        </w:rPr>
        <w:t>x</w:t>
      </w:r>
      <w:r>
        <w:rPr>
          <w:rFonts w:hint="eastAsia"/>
        </w:rPr>
        <w:t>: UPT</w:t>
      </w:r>
    </w:p>
    <w:p w:rsidR="006A4729" w:rsidRDefault="006A4729" w:rsidP="006A4729">
      <w:pPr>
        <w:rPr>
          <w:lang w:val="en-US"/>
        </w:rPr>
      </w:pPr>
      <w:r>
        <w:rPr>
          <w:rFonts w:hint="eastAsia"/>
          <w:lang w:val="en-US"/>
        </w:rPr>
        <w:t xml:space="preserve">As the figure given above, we can see that the shorter TTI duration shows a better performance on UPT. </w:t>
      </w:r>
    </w:p>
    <w:p w:rsidR="006A4729" w:rsidRDefault="006A4729" w:rsidP="006A4729">
      <w:pPr>
        <w:rPr>
          <w:lang w:val="en-US"/>
        </w:rPr>
      </w:pPr>
      <w:r>
        <w:rPr>
          <w:rFonts w:hint="eastAsia"/>
          <w:lang w:val="en-US"/>
        </w:rPr>
        <w:lastRenderedPageBreak/>
        <w:t xml:space="preserve">Considering the DL data transmission, a shorter TTI duration could have relatively smaller TBS could bring more segments by RLC. However the </w:t>
      </w:r>
      <w:r>
        <w:rPr>
          <w:lang w:val="en-US"/>
        </w:rPr>
        <w:t>number of downlink OFDM symbols used for data transmission is</w:t>
      </w:r>
      <w:r>
        <w:rPr>
          <w:rFonts w:hint="eastAsia"/>
          <w:lang w:val="en-US"/>
        </w:rPr>
        <w:t xml:space="preserve"> similar between different TTI duration, while the L1 overhead loss is the same. Then the </w:t>
      </w:r>
      <w:r>
        <w:rPr>
          <w:lang w:val="en-US"/>
        </w:rPr>
        <w:t>time used for the downlink data transmission is</w:t>
      </w:r>
      <w:r>
        <w:rPr>
          <w:rFonts w:hint="eastAsia"/>
          <w:lang w:val="en-US"/>
        </w:rPr>
        <w:t xml:space="preserve"> similar for different TTI duration. The extra latency caused by more segments is the HARQ reordering delay. Given that the BLER is less than 10%, the extra HARQ reordering delay for segments is not too much. Considering the UL data transmission, as the TCP ACK/NACK packet is relatively small, the RLC segments are hardly caused by TCP ACK packet even through the TBS of short TTI duration is small. The transmission latency for the UL TCP ACK/NACK can be largely reduced, according the UL transmission latency calculation model given in </w:t>
      </w:r>
      <w:r w:rsidR="0011065E">
        <w:rPr>
          <w:rFonts w:hint="eastAsia"/>
          <w:lang w:val="en-US"/>
        </w:rPr>
        <w:t xml:space="preserve">Annex </w:t>
      </w:r>
      <w:r>
        <w:rPr>
          <w:rFonts w:hint="eastAsia"/>
          <w:lang w:val="en-US"/>
        </w:rPr>
        <w:t xml:space="preserve">A1.1. Thus the TCP RTT which deceases with the reduction </w:t>
      </w:r>
      <w:r>
        <w:rPr>
          <w:lang w:val="en-US"/>
        </w:rPr>
        <w:t>of TTI</w:t>
      </w:r>
      <w:r>
        <w:rPr>
          <w:rFonts w:hint="eastAsia"/>
          <w:lang w:val="en-US"/>
        </w:rPr>
        <w:t xml:space="preserve"> duration brings a better performance on the slow start process of TCP. </w:t>
      </w:r>
    </w:p>
    <w:p w:rsidR="006A4729" w:rsidRPr="00A8428E" w:rsidRDefault="006A4729" w:rsidP="006A4729">
      <w:pPr>
        <w:rPr>
          <w:b/>
          <w:lang w:val="en-US"/>
        </w:rPr>
      </w:pPr>
      <w:r w:rsidRPr="00A8428E">
        <w:rPr>
          <w:rFonts w:hint="eastAsia"/>
          <w:b/>
          <w:lang w:val="en-US"/>
        </w:rPr>
        <w:t>Observation 1: The UPT increases with the reduction of TTI duration.</w:t>
      </w:r>
    </w:p>
    <w:p w:rsidR="007562FA" w:rsidRPr="007E28F2" w:rsidRDefault="007562FA" w:rsidP="007562FA">
      <w:pPr>
        <w:pStyle w:val="20"/>
        <w:rPr>
          <w:lang w:val="sv-SE"/>
        </w:rPr>
      </w:pPr>
      <w:r>
        <w:rPr>
          <w:rFonts w:hint="eastAsia"/>
          <w:lang w:val="sv-SE"/>
        </w:rPr>
        <w:t>2.2</w:t>
      </w:r>
      <w:r>
        <w:rPr>
          <w:rFonts w:hint="eastAsia"/>
          <w:lang w:val="sv-SE"/>
        </w:rPr>
        <w:tab/>
      </w:r>
      <w:r>
        <w:rPr>
          <w:rFonts w:hint="eastAsia"/>
        </w:rPr>
        <w:t>Simulation results on overhead</w:t>
      </w:r>
      <w:r w:rsidRPr="00E24340">
        <w:rPr>
          <w:rFonts w:hint="eastAsia"/>
        </w:rPr>
        <w:t xml:space="preserve"> </w:t>
      </w:r>
      <w:r>
        <w:rPr>
          <w:rFonts w:hint="eastAsia"/>
        </w:rPr>
        <w:t>gain</w:t>
      </w:r>
    </w:p>
    <w:p w:rsidR="00E21353" w:rsidRDefault="00E21353" w:rsidP="00374038">
      <w:pPr>
        <w:rPr>
          <w:b/>
        </w:rPr>
      </w:pPr>
      <w:r>
        <w:rPr>
          <w:rFonts w:hint="eastAsia"/>
          <w:b/>
        </w:rPr>
        <w:t>Header</w:t>
      </w:r>
    </w:p>
    <w:p w:rsidR="00AF1730" w:rsidRDefault="00AF1730" w:rsidP="00AF1730">
      <w:r>
        <w:rPr>
          <w:rFonts w:hint="eastAsia"/>
          <w:lang w:val="en-US"/>
        </w:rPr>
        <w:t xml:space="preserve">The header overhead rate is the total header bits (from the TCP layer to the MAC layer) divided by </w:t>
      </w:r>
      <w:r>
        <w:rPr>
          <w:rFonts w:hint="eastAsia"/>
        </w:rPr>
        <w:t>the total TBS(s) used for data transmission. The header</w:t>
      </w:r>
      <w:r>
        <w:t xml:space="preserve"> overheads in the </w:t>
      </w:r>
      <w:r>
        <w:rPr>
          <w:rFonts w:hint="eastAsia"/>
        </w:rPr>
        <w:t xml:space="preserve">RLC/HARQ </w:t>
      </w:r>
      <w:r>
        <w:t>retransmission</w:t>
      </w:r>
      <w:r>
        <w:rPr>
          <w:rFonts w:hint="eastAsia"/>
        </w:rPr>
        <w:t xml:space="preserve"> are not considered for the calculation.</w:t>
      </w:r>
      <w:r>
        <w:t xml:space="preserve"> </w:t>
      </w:r>
    </w:p>
    <w:p w:rsidR="00AF1730" w:rsidRDefault="00AF1730" w:rsidP="00AF1730">
      <w:pPr>
        <w:keepNext/>
        <w:jc w:val="center"/>
      </w:pPr>
      <w:r>
        <w:rPr>
          <w:rFonts w:hint="eastAsia"/>
          <w:noProof/>
          <w:lang w:val="en-US"/>
        </w:rPr>
        <w:drawing>
          <wp:inline distT="0" distB="0" distL="0" distR="0">
            <wp:extent cx="5934710" cy="3157220"/>
            <wp:effectExtent l="19050" t="0" r="8890" b="0"/>
            <wp:docPr id="2" name="图片 2" descr="C:\MyDocuments\06-3gpp会议\3GPP RAN2 #92\会前研究输入\LR\Performance evaluation on short TTI\head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MyDocuments\06-3gpp会议\3GPP RAN2 #92\会前研究输入\LR\Performance evaluation on short TTI\headers.jpg"/>
                    <pic:cNvPicPr>
                      <a:picLocks noChangeAspect="1" noChangeArrowheads="1"/>
                    </pic:cNvPicPr>
                  </pic:nvPicPr>
                  <pic:blipFill>
                    <a:blip r:embed="rId9"/>
                    <a:srcRect/>
                    <a:stretch>
                      <a:fillRect/>
                    </a:stretch>
                  </pic:blipFill>
                  <pic:spPr bwMode="auto">
                    <a:xfrm>
                      <a:off x="0" y="0"/>
                      <a:ext cx="5934710" cy="3157220"/>
                    </a:xfrm>
                    <a:prstGeom prst="rect">
                      <a:avLst/>
                    </a:prstGeom>
                    <a:noFill/>
                    <a:ln w="9525">
                      <a:noFill/>
                      <a:miter lim="800000"/>
                      <a:headEnd/>
                      <a:tailEnd/>
                    </a:ln>
                  </pic:spPr>
                </pic:pic>
              </a:graphicData>
            </a:graphic>
          </wp:inline>
        </w:drawing>
      </w:r>
    </w:p>
    <w:p w:rsidR="00AF1730" w:rsidRDefault="00AF1730" w:rsidP="00AF1730">
      <w:pPr>
        <w:pStyle w:val="a4"/>
        <w:rPr>
          <w:lang w:val="en-US"/>
        </w:rPr>
      </w:pPr>
      <w:r>
        <w:t xml:space="preserve">Figure </w:t>
      </w:r>
      <w:r w:rsidR="00D332BC">
        <w:rPr>
          <w:rFonts w:hint="eastAsia"/>
        </w:rPr>
        <w:t>x</w:t>
      </w:r>
      <w:r>
        <w:rPr>
          <w:rFonts w:eastAsiaTheme="minorEastAsia" w:hint="eastAsia"/>
        </w:rPr>
        <w:t>: H</w:t>
      </w:r>
      <w:r w:rsidRPr="007C76C8">
        <w:rPr>
          <w:rFonts w:eastAsiaTheme="minorEastAsia"/>
        </w:rPr>
        <w:t>eader overhead rate</w:t>
      </w:r>
    </w:p>
    <w:p w:rsidR="00AF1730" w:rsidRDefault="00AF1730" w:rsidP="00AF1730">
      <w:pPr>
        <w:rPr>
          <w:lang w:val="en-US"/>
        </w:rPr>
      </w:pPr>
      <w:r>
        <w:rPr>
          <w:rFonts w:hint="eastAsia"/>
          <w:lang w:val="en-US"/>
        </w:rPr>
        <w:t xml:space="preserve">As the figure given above, the header overheads generally increase with the reduction of the TTI </w:t>
      </w:r>
      <w:r>
        <w:rPr>
          <w:lang w:val="en-US"/>
        </w:rPr>
        <w:t>duration</w:t>
      </w:r>
      <w:r>
        <w:rPr>
          <w:rFonts w:hint="eastAsia"/>
          <w:lang w:val="en-US"/>
        </w:rPr>
        <w:t>, as the shorter TTI duration leads to smaller TBS which in turn results in more segments in the RLC layer, and brings more header bits in RLC and MAC.</w:t>
      </w:r>
    </w:p>
    <w:p w:rsidR="00AF1730" w:rsidRPr="00A8428E" w:rsidRDefault="00AF1730" w:rsidP="00AF1730">
      <w:pPr>
        <w:rPr>
          <w:b/>
          <w:lang w:val="en-US"/>
        </w:rPr>
      </w:pPr>
      <w:r w:rsidRPr="00A8428E">
        <w:rPr>
          <w:rFonts w:hint="eastAsia"/>
          <w:b/>
          <w:lang w:val="en-US"/>
        </w:rPr>
        <w:t xml:space="preserve">Observation </w:t>
      </w:r>
      <w:r>
        <w:rPr>
          <w:rFonts w:hint="eastAsia"/>
          <w:b/>
          <w:lang w:val="en-US"/>
        </w:rPr>
        <w:t>2</w:t>
      </w:r>
      <w:r w:rsidRPr="00A8428E">
        <w:rPr>
          <w:rFonts w:hint="eastAsia"/>
          <w:b/>
          <w:lang w:val="en-US"/>
        </w:rPr>
        <w:t xml:space="preserve">: The </w:t>
      </w:r>
      <w:r>
        <w:rPr>
          <w:rFonts w:hint="eastAsia"/>
          <w:b/>
          <w:lang w:val="en-US"/>
        </w:rPr>
        <w:t>header overheads increase</w:t>
      </w:r>
      <w:r w:rsidRPr="00A8428E">
        <w:rPr>
          <w:rFonts w:hint="eastAsia"/>
          <w:b/>
          <w:lang w:val="en-US"/>
        </w:rPr>
        <w:t xml:space="preserve"> with the reduction of TTI duration.</w:t>
      </w:r>
    </w:p>
    <w:p w:rsidR="00E21353" w:rsidRPr="00AF1730" w:rsidRDefault="00E21353" w:rsidP="00374038">
      <w:pPr>
        <w:rPr>
          <w:b/>
          <w:lang w:val="en-US"/>
        </w:rPr>
      </w:pPr>
    </w:p>
    <w:p w:rsidR="00374038" w:rsidRPr="00374038" w:rsidRDefault="00374038" w:rsidP="00374038">
      <w:pPr>
        <w:rPr>
          <w:b/>
        </w:rPr>
      </w:pPr>
      <w:r w:rsidRPr="00374038">
        <w:rPr>
          <w:b/>
        </w:rPr>
        <w:t>P</w:t>
      </w:r>
      <w:r w:rsidRPr="00374038">
        <w:rPr>
          <w:rFonts w:hint="eastAsia"/>
          <w:b/>
        </w:rPr>
        <w:t xml:space="preserve">adding </w:t>
      </w:r>
    </w:p>
    <w:p w:rsidR="00374038" w:rsidRDefault="00374038" w:rsidP="00374038">
      <w:r>
        <w:rPr>
          <w:rFonts w:hint="eastAsia"/>
        </w:rPr>
        <w:t>The padding rate is the total padding bits divided by the total TBS(s) used for data transmission. Only the downlink padding rate is calculated below.</w:t>
      </w:r>
    </w:p>
    <w:p w:rsidR="00374038" w:rsidRDefault="00374038" w:rsidP="00374038">
      <w:pPr>
        <w:keepNext/>
        <w:jc w:val="center"/>
      </w:pPr>
      <w:r>
        <w:rPr>
          <w:noProof/>
          <w:lang w:val="en-US"/>
        </w:rPr>
        <w:lastRenderedPageBreak/>
        <w:drawing>
          <wp:inline distT="0" distB="0" distL="0" distR="0">
            <wp:extent cx="5934075" cy="3161665"/>
            <wp:effectExtent l="19050" t="0" r="9525" b="0"/>
            <wp:docPr id="23" name="图片 23" descr="pad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adding"/>
                    <pic:cNvPicPr>
                      <a:picLocks noChangeAspect="1" noChangeArrowheads="1"/>
                    </pic:cNvPicPr>
                  </pic:nvPicPr>
                  <pic:blipFill>
                    <a:blip r:embed="rId10"/>
                    <a:srcRect/>
                    <a:stretch>
                      <a:fillRect/>
                    </a:stretch>
                  </pic:blipFill>
                  <pic:spPr bwMode="auto">
                    <a:xfrm>
                      <a:off x="0" y="0"/>
                      <a:ext cx="5934075" cy="3161665"/>
                    </a:xfrm>
                    <a:prstGeom prst="rect">
                      <a:avLst/>
                    </a:prstGeom>
                    <a:noFill/>
                    <a:ln w="9525">
                      <a:noFill/>
                      <a:miter lim="800000"/>
                      <a:headEnd/>
                      <a:tailEnd/>
                    </a:ln>
                  </pic:spPr>
                </pic:pic>
              </a:graphicData>
            </a:graphic>
          </wp:inline>
        </w:drawing>
      </w:r>
    </w:p>
    <w:p w:rsidR="00374038" w:rsidRPr="00565638" w:rsidRDefault="00374038" w:rsidP="00374038">
      <w:pPr>
        <w:pStyle w:val="a4"/>
      </w:pPr>
      <w:r>
        <w:t xml:space="preserve">Figure </w:t>
      </w:r>
      <w:r w:rsidR="00D332BC">
        <w:rPr>
          <w:rFonts w:hint="eastAsia"/>
        </w:rPr>
        <w:t>x</w:t>
      </w:r>
      <w:r>
        <w:rPr>
          <w:rFonts w:hint="eastAsia"/>
        </w:rPr>
        <w:t>: Padding rate</w:t>
      </w:r>
    </w:p>
    <w:p w:rsidR="00374038" w:rsidRDefault="00374038" w:rsidP="00374038">
      <w:pPr>
        <w:rPr>
          <w:lang w:val="en-US"/>
        </w:rPr>
      </w:pPr>
      <w:r>
        <w:rPr>
          <w:rFonts w:hint="eastAsia"/>
          <w:lang w:val="en-US"/>
        </w:rPr>
        <w:t xml:space="preserve">As the figure given above, the padding rate decreases while the TTI duration decreases. If the TCP segment is large (This is most </w:t>
      </w:r>
      <w:r>
        <w:rPr>
          <w:lang w:val="en-US"/>
        </w:rPr>
        <w:t>likely</w:t>
      </w:r>
      <w:r>
        <w:rPr>
          <w:rFonts w:hint="eastAsia"/>
          <w:lang w:val="en-US"/>
        </w:rPr>
        <w:t xml:space="preserve"> as a larger TCP segment normally increases the user throughput, especially for small FTP files), it is difficult for the network to schedule the TCP segment to fit within a transport block. However with short TTI duration, the eNB </w:t>
      </w:r>
      <w:r>
        <w:rPr>
          <w:lang w:val="en-US"/>
        </w:rPr>
        <w:t>can</w:t>
      </w:r>
      <w:r>
        <w:rPr>
          <w:rFonts w:hint="eastAsia"/>
          <w:lang w:val="en-US"/>
        </w:rPr>
        <w:t xml:space="preserve"> have more granularities on TBS which gives the </w:t>
      </w:r>
      <w:r>
        <w:rPr>
          <w:lang w:val="en-US"/>
        </w:rPr>
        <w:t>flexibilities</w:t>
      </w:r>
      <w:r>
        <w:rPr>
          <w:rFonts w:hint="eastAsia"/>
          <w:lang w:val="en-US"/>
        </w:rPr>
        <w:t xml:space="preserve"> to the eNB to fit the TCP segments and RLC segments into different transport block size.</w:t>
      </w:r>
    </w:p>
    <w:p w:rsidR="00374038" w:rsidRDefault="00374038" w:rsidP="00374038">
      <w:pPr>
        <w:rPr>
          <w:b/>
          <w:lang w:val="en-US"/>
        </w:rPr>
      </w:pPr>
      <w:r w:rsidRPr="00A8428E">
        <w:rPr>
          <w:rFonts w:hint="eastAsia"/>
          <w:b/>
          <w:lang w:val="en-US"/>
        </w:rPr>
        <w:t xml:space="preserve">Observation </w:t>
      </w:r>
      <w:r w:rsidR="00A25B58">
        <w:rPr>
          <w:rFonts w:hint="eastAsia"/>
          <w:b/>
          <w:lang w:val="en-US"/>
        </w:rPr>
        <w:t>3</w:t>
      </w:r>
      <w:r w:rsidRPr="00A8428E">
        <w:rPr>
          <w:rFonts w:hint="eastAsia"/>
          <w:b/>
          <w:lang w:val="en-US"/>
        </w:rPr>
        <w:t>: The padding bits decreases with the reduction of TTI duration.</w:t>
      </w:r>
    </w:p>
    <w:p w:rsidR="005A5F5E" w:rsidRDefault="005A5F5E" w:rsidP="009B3F15">
      <w:pPr>
        <w:rPr>
          <w:b/>
          <w:lang w:val="en-US"/>
        </w:rPr>
      </w:pPr>
    </w:p>
    <w:p w:rsidR="00374038" w:rsidRPr="009B3F15" w:rsidRDefault="00374038" w:rsidP="009B3F15">
      <w:pPr>
        <w:rPr>
          <w:b/>
          <w:lang w:val="en-US"/>
        </w:rPr>
      </w:pPr>
      <w:r w:rsidRPr="009B3F15">
        <w:rPr>
          <w:b/>
          <w:lang w:val="en-US"/>
        </w:rPr>
        <w:t>T</w:t>
      </w:r>
      <w:r w:rsidRPr="009B3F15">
        <w:rPr>
          <w:rFonts w:hint="eastAsia"/>
          <w:b/>
          <w:lang w:val="en-US"/>
        </w:rPr>
        <w:t xml:space="preserve">otal </w:t>
      </w:r>
      <w:r w:rsidRPr="009B3F15">
        <w:rPr>
          <w:rFonts w:hint="eastAsia"/>
          <w:b/>
        </w:rPr>
        <w:t>overhead</w:t>
      </w:r>
    </w:p>
    <w:p w:rsidR="00374038" w:rsidRDefault="00374038" w:rsidP="00374038">
      <w:r>
        <w:rPr>
          <w:rFonts w:hint="eastAsia"/>
        </w:rPr>
        <w:t xml:space="preserve">Only the downlink transmission is </w:t>
      </w:r>
      <w:r>
        <w:t>considered</w:t>
      </w:r>
      <w:r>
        <w:rPr>
          <w:rFonts w:hint="eastAsia"/>
        </w:rPr>
        <w:t>. The total overhead rate is calculated as follows:</w:t>
      </w:r>
    </w:p>
    <w:p w:rsidR="00374038" w:rsidRDefault="00374038" w:rsidP="00374038">
      <w:r>
        <w:rPr>
          <w:rFonts w:hint="eastAsia"/>
        </w:rPr>
        <w:t xml:space="preserve">The total overhead rate = (the total TBS(s) used for data transmission </w:t>
      </w:r>
      <w:r>
        <w:t>–</w:t>
      </w:r>
      <w:r>
        <w:rPr>
          <w:rFonts w:hint="eastAsia"/>
        </w:rPr>
        <w:t xml:space="preserve"> the total transmitted bits of FTP file) / the total TBS(s) used for data transmission.</w:t>
      </w:r>
    </w:p>
    <w:p w:rsidR="00374038" w:rsidRDefault="00374038" w:rsidP="00374038">
      <w:pPr>
        <w:keepNext/>
        <w:jc w:val="center"/>
      </w:pPr>
      <w:r>
        <w:rPr>
          <w:rFonts w:hint="eastAsia"/>
          <w:noProof/>
          <w:lang w:val="en-US"/>
        </w:rPr>
        <w:drawing>
          <wp:inline distT="0" distB="0" distL="0" distR="0">
            <wp:extent cx="5934075" cy="3161665"/>
            <wp:effectExtent l="19050" t="0" r="9525" b="0"/>
            <wp:docPr id="24" name="图片 24" descr="overhead 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verhead rate"/>
                    <pic:cNvPicPr>
                      <a:picLocks noChangeAspect="1" noChangeArrowheads="1"/>
                    </pic:cNvPicPr>
                  </pic:nvPicPr>
                  <pic:blipFill>
                    <a:blip r:embed="rId11"/>
                    <a:srcRect/>
                    <a:stretch>
                      <a:fillRect/>
                    </a:stretch>
                  </pic:blipFill>
                  <pic:spPr bwMode="auto">
                    <a:xfrm>
                      <a:off x="0" y="0"/>
                      <a:ext cx="5934075" cy="3161665"/>
                    </a:xfrm>
                    <a:prstGeom prst="rect">
                      <a:avLst/>
                    </a:prstGeom>
                    <a:noFill/>
                    <a:ln w="9525">
                      <a:noFill/>
                      <a:miter lim="800000"/>
                      <a:headEnd/>
                      <a:tailEnd/>
                    </a:ln>
                  </pic:spPr>
                </pic:pic>
              </a:graphicData>
            </a:graphic>
          </wp:inline>
        </w:drawing>
      </w:r>
    </w:p>
    <w:p w:rsidR="00374038" w:rsidRDefault="00374038" w:rsidP="00374038">
      <w:pPr>
        <w:pStyle w:val="a4"/>
      </w:pPr>
      <w:r>
        <w:t xml:space="preserve">Figure </w:t>
      </w:r>
      <w:r w:rsidR="00D332BC">
        <w:rPr>
          <w:rFonts w:hint="eastAsia"/>
        </w:rPr>
        <w:t>x</w:t>
      </w:r>
      <w:r>
        <w:rPr>
          <w:rFonts w:hint="eastAsia"/>
        </w:rPr>
        <w:t>: Overhead Rate</w:t>
      </w:r>
    </w:p>
    <w:p w:rsidR="00A06404" w:rsidRDefault="00A06404" w:rsidP="00A06404">
      <w:pPr>
        <w:rPr>
          <w:lang w:val="en-US"/>
        </w:rPr>
      </w:pPr>
      <w:r w:rsidRPr="00BB7596">
        <w:rPr>
          <w:rFonts w:hint="eastAsia"/>
          <w:lang w:val="en-US"/>
        </w:rPr>
        <w:lastRenderedPageBreak/>
        <w:t xml:space="preserve">As the figure given above, the RLC may trigger the RLC retransmission even through the </w:t>
      </w:r>
      <w:r>
        <w:rPr>
          <w:rFonts w:eastAsiaTheme="minorEastAsia" w:hint="eastAsia"/>
          <w:lang w:val="en-US"/>
        </w:rPr>
        <w:t xml:space="preserve">corresponding </w:t>
      </w:r>
      <w:r w:rsidRPr="00BB7596">
        <w:rPr>
          <w:rFonts w:hint="eastAsia"/>
          <w:lang w:val="en-US"/>
        </w:rPr>
        <w:t>RLC PDU is still being transmitted via the corresponding HARQ process. As the RLC PDU is smaller in shorter TTI, the overhead for the RLC retransmission is less in shorter TTI</w:t>
      </w:r>
      <w:r>
        <w:rPr>
          <w:rFonts w:hint="eastAsia"/>
          <w:lang w:val="en-US"/>
        </w:rPr>
        <w:t xml:space="preserve"> if the RLC retransmission configurations are not scaled with the TTI duration</w:t>
      </w:r>
      <w:r w:rsidRPr="00BB7596">
        <w:rPr>
          <w:rFonts w:hint="eastAsia"/>
          <w:lang w:val="en-US"/>
        </w:rPr>
        <w:t xml:space="preserve">. </w:t>
      </w:r>
    </w:p>
    <w:p w:rsidR="00A06404" w:rsidRPr="008A580D" w:rsidRDefault="00A06404" w:rsidP="00A06404">
      <w:pPr>
        <w:rPr>
          <w:b/>
        </w:rPr>
      </w:pPr>
      <w:r w:rsidRPr="008A580D">
        <w:rPr>
          <w:rFonts w:eastAsiaTheme="minorEastAsia" w:hint="eastAsia"/>
          <w:b/>
        </w:rPr>
        <w:t xml:space="preserve">Observation 4: </w:t>
      </w:r>
      <w:r w:rsidRPr="008A580D">
        <w:rPr>
          <w:rFonts w:hint="eastAsia"/>
          <w:b/>
        </w:rPr>
        <w:t xml:space="preserve">The RLC </w:t>
      </w:r>
      <w:r w:rsidRPr="008A580D">
        <w:rPr>
          <w:rFonts w:hint="eastAsia"/>
          <w:b/>
          <w:lang w:val="en-US"/>
        </w:rPr>
        <w:t>retransmission</w:t>
      </w:r>
      <w:r w:rsidRPr="008A580D">
        <w:rPr>
          <w:rFonts w:hint="eastAsia"/>
          <w:b/>
        </w:rPr>
        <w:t xml:space="preserve"> configurations should be scaled</w:t>
      </w:r>
      <w:r w:rsidRPr="002B56DA">
        <w:rPr>
          <w:rFonts w:hint="eastAsia"/>
          <w:b/>
        </w:rPr>
        <w:t xml:space="preserve"> </w:t>
      </w:r>
      <w:r w:rsidRPr="008A580D">
        <w:rPr>
          <w:rFonts w:hint="eastAsia"/>
          <w:b/>
        </w:rPr>
        <w:t xml:space="preserve">with the TTI duration </w:t>
      </w:r>
      <w:r>
        <w:rPr>
          <w:rFonts w:eastAsiaTheme="minorEastAsia" w:hint="eastAsia"/>
          <w:b/>
        </w:rPr>
        <w:t>to reduce the number of RLC retransmissions</w:t>
      </w:r>
      <w:r w:rsidRPr="008A580D">
        <w:rPr>
          <w:rFonts w:hint="eastAsia"/>
          <w:b/>
        </w:rPr>
        <w:t xml:space="preserve">. Otherwise the larger TTI duration causes more </w:t>
      </w:r>
      <w:r>
        <w:rPr>
          <w:rFonts w:eastAsiaTheme="minorEastAsia" w:hint="eastAsia"/>
          <w:b/>
        </w:rPr>
        <w:t xml:space="preserve">retransmission </w:t>
      </w:r>
      <w:r w:rsidRPr="008A580D">
        <w:rPr>
          <w:rFonts w:hint="eastAsia"/>
          <w:b/>
        </w:rPr>
        <w:t>overheads of the duplicated RLC PDU(s).</w:t>
      </w:r>
    </w:p>
    <w:p w:rsidR="007562FA" w:rsidRPr="00A06404" w:rsidRDefault="007562FA" w:rsidP="0034552A">
      <w:pPr>
        <w:pStyle w:val="af6"/>
      </w:pPr>
    </w:p>
    <w:p w:rsidR="000A0406" w:rsidRDefault="000A0406" w:rsidP="000A0406">
      <w:pPr>
        <w:pStyle w:val="1"/>
        <w:rPr>
          <w:lang w:val="en-US"/>
        </w:rPr>
      </w:pPr>
      <w:r>
        <w:rPr>
          <w:lang w:val="en-US"/>
        </w:rPr>
        <w:t xml:space="preserve">Summary </w:t>
      </w:r>
    </w:p>
    <w:p w:rsidR="006D5134" w:rsidRDefault="006D5134" w:rsidP="006D5134">
      <w:pPr>
        <w:rPr>
          <w:lang w:val="en-US"/>
        </w:rPr>
      </w:pPr>
      <w:r>
        <w:rPr>
          <w:lang w:val="en-US"/>
        </w:rPr>
        <w:t xml:space="preserve">In this </w:t>
      </w:r>
      <w:r w:rsidR="00EE5A44">
        <w:rPr>
          <w:lang w:val="en-US"/>
        </w:rPr>
        <w:t>submission</w:t>
      </w:r>
      <w:r w:rsidR="00B00FF1">
        <w:rPr>
          <w:rFonts w:hint="eastAsia"/>
          <w:lang w:val="en-US"/>
        </w:rPr>
        <w:t>,</w:t>
      </w:r>
      <w:r w:rsidR="00EE5A44">
        <w:rPr>
          <w:lang w:val="en-US"/>
        </w:rPr>
        <w:t xml:space="preserve"> an e</w:t>
      </w:r>
      <w:r w:rsidR="00EE5A44" w:rsidRPr="00EE5A44">
        <w:t xml:space="preserve">valuation of </w:t>
      </w:r>
      <w:r w:rsidR="00EE5A44">
        <w:t>p</w:t>
      </w:r>
      <w:r w:rsidR="00EE5A44" w:rsidRPr="00EE5A44">
        <w:t xml:space="preserve">otential gains from </w:t>
      </w:r>
      <w:r w:rsidR="00B03FFC">
        <w:rPr>
          <w:rFonts w:hint="eastAsia"/>
        </w:rPr>
        <w:t xml:space="preserve">the shortened </w:t>
      </w:r>
      <w:r w:rsidR="00EE5A44" w:rsidRPr="00EE5A44">
        <w:t xml:space="preserve">TTI </w:t>
      </w:r>
      <w:r w:rsidR="00B00FF1">
        <w:rPr>
          <w:rFonts w:hint="eastAsia"/>
          <w:lang w:val="en-US"/>
        </w:rPr>
        <w:t>is</w:t>
      </w:r>
      <w:r w:rsidR="00EE5A44">
        <w:rPr>
          <w:lang w:val="en-US"/>
        </w:rPr>
        <w:t xml:space="preserve"> presented. In this evaluation, </w:t>
      </w:r>
      <w:r>
        <w:rPr>
          <w:lang w:val="en-US"/>
        </w:rPr>
        <w:t>the following observations</w:t>
      </w:r>
      <w:r w:rsidR="00EE5A44">
        <w:rPr>
          <w:lang w:val="en-US"/>
        </w:rPr>
        <w:t xml:space="preserve"> are made</w:t>
      </w:r>
      <w:r>
        <w:rPr>
          <w:lang w:val="en-US"/>
        </w:rPr>
        <w:t>:</w:t>
      </w:r>
    </w:p>
    <w:p w:rsidR="00CE7416" w:rsidRDefault="00CE7416" w:rsidP="00CE7416">
      <w:pPr>
        <w:rPr>
          <w:b/>
          <w:lang w:val="en-US"/>
        </w:rPr>
      </w:pPr>
      <w:r w:rsidRPr="00A8428E">
        <w:rPr>
          <w:rFonts w:hint="eastAsia"/>
          <w:b/>
          <w:lang w:val="en-US"/>
        </w:rPr>
        <w:t>Observation 1: The UPT increases with the reduction of TTI duration.</w:t>
      </w:r>
    </w:p>
    <w:p w:rsidR="00CE7416" w:rsidRPr="00A8428E" w:rsidRDefault="00CE7416" w:rsidP="00CE7416">
      <w:pPr>
        <w:rPr>
          <w:b/>
          <w:lang w:val="en-US"/>
        </w:rPr>
      </w:pPr>
      <w:r w:rsidRPr="00A8428E">
        <w:rPr>
          <w:rFonts w:hint="eastAsia"/>
          <w:b/>
          <w:lang w:val="en-US"/>
        </w:rPr>
        <w:t xml:space="preserve">Observation </w:t>
      </w:r>
      <w:r>
        <w:rPr>
          <w:rFonts w:hint="eastAsia"/>
          <w:b/>
          <w:lang w:val="en-US"/>
        </w:rPr>
        <w:t>2</w:t>
      </w:r>
      <w:r w:rsidRPr="00A8428E">
        <w:rPr>
          <w:rFonts w:hint="eastAsia"/>
          <w:b/>
          <w:lang w:val="en-US"/>
        </w:rPr>
        <w:t xml:space="preserve">: The </w:t>
      </w:r>
      <w:r>
        <w:rPr>
          <w:rFonts w:hint="eastAsia"/>
          <w:b/>
          <w:lang w:val="en-US"/>
        </w:rPr>
        <w:t>header overheads increase</w:t>
      </w:r>
      <w:r w:rsidRPr="00A8428E">
        <w:rPr>
          <w:rFonts w:hint="eastAsia"/>
          <w:b/>
          <w:lang w:val="en-US"/>
        </w:rPr>
        <w:t xml:space="preserve"> with the reduction of TTI duration.</w:t>
      </w:r>
    </w:p>
    <w:p w:rsidR="00CE7416" w:rsidRDefault="00CE7416" w:rsidP="00CE7416">
      <w:pPr>
        <w:rPr>
          <w:b/>
          <w:lang w:val="en-US"/>
        </w:rPr>
      </w:pPr>
      <w:r w:rsidRPr="00A8428E">
        <w:rPr>
          <w:rFonts w:hint="eastAsia"/>
          <w:b/>
          <w:lang w:val="en-US"/>
        </w:rPr>
        <w:t xml:space="preserve">Observation </w:t>
      </w:r>
      <w:r>
        <w:rPr>
          <w:rFonts w:hint="eastAsia"/>
          <w:b/>
          <w:lang w:val="en-US"/>
        </w:rPr>
        <w:t>3</w:t>
      </w:r>
      <w:r w:rsidRPr="00A8428E">
        <w:rPr>
          <w:rFonts w:hint="eastAsia"/>
          <w:b/>
          <w:lang w:val="en-US"/>
        </w:rPr>
        <w:t>: The padding bits decreases with the reduction of TTI duration.</w:t>
      </w:r>
    </w:p>
    <w:p w:rsidR="00CE7416" w:rsidRDefault="00CE7416" w:rsidP="00CE7416">
      <w:pPr>
        <w:rPr>
          <w:rFonts w:eastAsiaTheme="minorEastAsia"/>
          <w:b/>
        </w:rPr>
      </w:pPr>
      <w:r w:rsidRPr="008A580D">
        <w:rPr>
          <w:rFonts w:eastAsiaTheme="minorEastAsia" w:hint="eastAsia"/>
          <w:b/>
        </w:rPr>
        <w:t xml:space="preserve">Observation 4: </w:t>
      </w:r>
      <w:r w:rsidRPr="008A580D">
        <w:rPr>
          <w:rFonts w:hint="eastAsia"/>
          <w:b/>
        </w:rPr>
        <w:t xml:space="preserve">The RLC </w:t>
      </w:r>
      <w:r w:rsidRPr="008A580D">
        <w:rPr>
          <w:rFonts w:hint="eastAsia"/>
          <w:b/>
          <w:lang w:val="en-US"/>
        </w:rPr>
        <w:t>retransmission</w:t>
      </w:r>
      <w:r w:rsidRPr="008A580D">
        <w:rPr>
          <w:rFonts w:hint="eastAsia"/>
          <w:b/>
        </w:rPr>
        <w:t xml:space="preserve"> configurations should be scaled</w:t>
      </w:r>
      <w:r w:rsidRPr="002B56DA">
        <w:rPr>
          <w:rFonts w:hint="eastAsia"/>
          <w:b/>
        </w:rPr>
        <w:t xml:space="preserve"> </w:t>
      </w:r>
      <w:r w:rsidRPr="008A580D">
        <w:rPr>
          <w:rFonts w:hint="eastAsia"/>
          <w:b/>
        </w:rPr>
        <w:t xml:space="preserve">with the TTI duration </w:t>
      </w:r>
      <w:r>
        <w:rPr>
          <w:rFonts w:eastAsiaTheme="minorEastAsia" w:hint="eastAsia"/>
          <w:b/>
        </w:rPr>
        <w:t>to reduce the number of RLC retransmissions</w:t>
      </w:r>
      <w:r w:rsidRPr="008A580D">
        <w:rPr>
          <w:rFonts w:hint="eastAsia"/>
          <w:b/>
        </w:rPr>
        <w:t xml:space="preserve">. Otherwise the larger TTI duration causes more </w:t>
      </w:r>
      <w:r>
        <w:rPr>
          <w:rFonts w:eastAsiaTheme="minorEastAsia" w:hint="eastAsia"/>
          <w:b/>
        </w:rPr>
        <w:t xml:space="preserve">retransmission </w:t>
      </w:r>
      <w:r w:rsidRPr="008A580D">
        <w:rPr>
          <w:rFonts w:hint="eastAsia"/>
          <w:b/>
        </w:rPr>
        <w:t>overheads of the duplicated RLC PDU(s).</w:t>
      </w:r>
    </w:p>
    <w:p w:rsidR="000A0406" w:rsidRDefault="00EE5A44" w:rsidP="000A0406">
      <w:pPr>
        <w:rPr>
          <w:lang w:val="en-US"/>
        </w:rPr>
      </w:pPr>
      <w:r>
        <w:rPr>
          <w:lang w:val="en-US"/>
        </w:rPr>
        <w:t>It i</w:t>
      </w:r>
      <w:r w:rsidR="000A0406">
        <w:rPr>
          <w:lang w:val="en-US"/>
        </w:rPr>
        <w:t>s proposed to:</w:t>
      </w:r>
    </w:p>
    <w:p w:rsidR="00F1486B" w:rsidRDefault="000A0406" w:rsidP="00F1486B">
      <w:pPr>
        <w:pStyle w:val="Proposal"/>
      </w:pPr>
      <w:r w:rsidRPr="00E96199">
        <w:rPr>
          <w:lang w:val="en-US"/>
        </w:rPr>
        <w:t xml:space="preserve">Capture the </w:t>
      </w:r>
      <w:r w:rsidR="00EE5A44">
        <w:rPr>
          <w:lang w:val="en-US"/>
        </w:rPr>
        <w:t xml:space="preserve">evaluation results including descriptions as outlined in section </w:t>
      </w:r>
      <w:r w:rsidR="00890438">
        <w:rPr>
          <w:lang w:val="en-US"/>
        </w:rPr>
        <w:t>2</w:t>
      </w:r>
      <w:r w:rsidR="009E09A0">
        <w:rPr>
          <w:rFonts w:hint="eastAsia"/>
          <w:lang w:val="en-US"/>
        </w:rPr>
        <w:t xml:space="preserve"> and A1.x</w:t>
      </w:r>
      <w:r w:rsidR="00EE5A44">
        <w:rPr>
          <w:lang w:val="en-US"/>
        </w:rPr>
        <w:t xml:space="preserve"> in TR 36.881 as described in e-mail discussion ‘</w:t>
      </w:r>
      <w:r w:rsidR="00EE5A44" w:rsidRPr="00EE5A44">
        <w:t>[91#29][LTE/Latency] Evaluation results</w:t>
      </w:r>
      <w:r w:rsidR="00EE5A44">
        <w:t>’.</w:t>
      </w:r>
      <w:bookmarkStart w:id="4" w:name="_In-sequence_SDU_delivery"/>
      <w:bookmarkEnd w:id="4"/>
    </w:p>
    <w:p w:rsidR="00F1486B" w:rsidRPr="00F1486B" w:rsidRDefault="00F1486B" w:rsidP="00F1486B">
      <w:pPr>
        <w:pStyle w:val="9"/>
        <w:pBdr>
          <w:top w:val="single" w:sz="12" w:space="3" w:color="auto"/>
        </w:pBdr>
        <w:overflowPunct/>
        <w:autoSpaceDE/>
        <w:autoSpaceDN/>
        <w:adjustRightInd/>
        <w:spacing w:before="240" w:after="180"/>
        <w:jc w:val="left"/>
        <w:textAlignment w:val="auto"/>
        <w:rPr>
          <w:rFonts w:cs="Times New Roman"/>
          <w:sz w:val="36"/>
          <w:lang w:eastAsia="en-US"/>
        </w:rPr>
      </w:pPr>
      <w:bookmarkStart w:id="5" w:name="_Toc303929532"/>
      <w:r w:rsidRPr="00F1486B">
        <w:rPr>
          <w:rFonts w:cs="Times New Roman"/>
          <w:sz w:val="36"/>
          <w:lang w:eastAsia="en-US"/>
        </w:rPr>
        <w:t>Annex &lt;A&gt;:</w:t>
      </w:r>
      <w:r w:rsidRPr="00F1486B">
        <w:rPr>
          <w:rFonts w:cs="Times New Roman"/>
          <w:sz w:val="36"/>
          <w:lang w:eastAsia="en-US"/>
        </w:rPr>
        <w:br/>
      </w:r>
      <w:r w:rsidRPr="00F1486B">
        <w:rPr>
          <w:rFonts w:cs="Times New Roman" w:hint="eastAsia"/>
          <w:sz w:val="36"/>
          <w:lang w:eastAsia="en-US"/>
        </w:rPr>
        <w:t xml:space="preserve">Simulation </w:t>
      </w:r>
      <w:r w:rsidRPr="00F1486B">
        <w:rPr>
          <w:rFonts w:cs="Times New Roman"/>
          <w:sz w:val="36"/>
          <w:lang w:eastAsia="en-US"/>
        </w:rPr>
        <w:t>assumptions</w:t>
      </w:r>
      <w:bookmarkEnd w:id="5"/>
    </w:p>
    <w:p w:rsidR="00F1486B" w:rsidRPr="00467264" w:rsidRDefault="00467264" w:rsidP="00467264">
      <w:pPr>
        <w:pStyle w:val="20"/>
        <w:overflowPunct/>
        <w:autoSpaceDE/>
        <w:autoSpaceDN/>
        <w:adjustRightInd/>
        <w:ind w:left="1134" w:hanging="1134"/>
        <w:textAlignment w:val="auto"/>
        <w:rPr>
          <w:rFonts w:cs="Times New Roman"/>
          <w:szCs w:val="20"/>
        </w:rPr>
      </w:pPr>
      <w:bookmarkStart w:id="6" w:name="_Toc303929537"/>
      <w:r>
        <w:rPr>
          <w:rFonts w:cs="Times New Roman"/>
          <w:szCs w:val="20"/>
          <w:lang w:eastAsia="en-US"/>
        </w:rPr>
        <w:t>A1.</w:t>
      </w:r>
      <w:r>
        <w:rPr>
          <w:rFonts w:cs="Times New Roman" w:hint="eastAsia"/>
          <w:szCs w:val="20"/>
        </w:rPr>
        <w:t>x</w:t>
      </w:r>
      <w:r>
        <w:rPr>
          <w:rFonts w:cs="Times New Roman"/>
          <w:szCs w:val="20"/>
          <w:lang w:eastAsia="en-US"/>
        </w:rPr>
        <w:tab/>
        <w:t xml:space="preserve">Simulation </w:t>
      </w:r>
      <w:bookmarkEnd w:id="6"/>
      <w:r w:rsidR="00E32DC6">
        <w:rPr>
          <w:rFonts w:cs="Times New Roman" w:hint="eastAsia"/>
          <w:szCs w:val="20"/>
        </w:rPr>
        <w:t>x</w:t>
      </w:r>
    </w:p>
    <w:p w:rsidR="00A75A16" w:rsidRPr="00E86858" w:rsidRDefault="00A75A16" w:rsidP="00A75A16">
      <w:pPr>
        <w:rPr>
          <w:lang w:val="en-US"/>
        </w:rPr>
      </w:pPr>
      <w:r>
        <w:rPr>
          <w:rFonts w:hint="eastAsia"/>
          <w:lang w:val="en-US"/>
        </w:rPr>
        <w:t>The UL transmission latency and the HARQ RTT are based on the assumptions given in A1.1.</w:t>
      </w:r>
    </w:p>
    <w:p w:rsidR="008361FF" w:rsidRPr="00DB06F3" w:rsidRDefault="008361FF" w:rsidP="008361FF">
      <w:pPr>
        <w:jc w:val="center"/>
        <w:rPr>
          <w:rFonts w:eastAsia="SimSun"/>
          <w:b/>
        </w:rPr>
      </w:pPr>
      <w:r w:rsidRPr="00DB06F3">
        <w:rPr>
          <w:rFonts w:hint="eastAsia"/>
          <w:b/>
        </w:rPr>
        <w:t xml:space="preserve">Simulation </w:t>
      </w:r>
      <w:r w:rsidRPr="00DB06F3">
        <w:rPr>
          <w:rFonts w:eastAsia="SimSun" w:hint="eastAsia"/>
          <w:b/>
        </w:rPr>
        <w:t>a</w:t>
      </w:r>
      <w:r w:rsidRPr="00DB06F3">
        <w:rPr>
          <w:rFonts w:hint="eastAsia"/>
          <w:b/>
        </w:rPr>
        <w:t>ssumption</w:t>
      </w:r>
      <w:r w:rsidRPr="00DB06F3">
        <w:rPr>
          <w:rFonts w:eastAsia="SimSun" w:hint="eastAsia"/>
          <w:b/>
        </w:rPr>
        <w:t xml:space="preserve">s </w:t>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629"/>
        <w:gridCol w:w="4898"/>
      </w:tblGrid>
      <w:tr w:rsidR="008361FF" w:rsidRPr="005D3FC8" w:rsidTr="00DE00D2">
        <w:trPr>
          <w:tblHeader/>
          <w:jc w:val="center"/>
        </w:trPr>
        <w:tc>
          <w:tcPr>
            <w:tcW w:w="2629" w:type="dxa"/>
            <w:tcBorders>
              <w:bottom w:val="single" w:sz="4" w:space="0" w:color="auto"/>
            </w:tcBorders>
            <w:shd w:val="clear" w:color="auto" w:fill="C0C0C0"/>
            <w:vAlign w:val="center"/>
          </w:tcPr>
          <w:p w:rsidR="008361FF" w:rsidRPr="005D3FC8" w:rsidRDefault="008361FF" w:rsidP="00DE00D2">
            <w:pPr>
              <w:pStyle w:val="af8"/>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8361FF" w:rsidRPr="005D3FC8" w:rsidRDefault="008361FF" w:rsidP="00DE00D2">
            <w:pPr>
              <w:pStyle w:val="af8"/>
              <w:rPr>
                <w:sz w:val="18"/>
                <w:szCs w:val="18"/>
              </w:rPr>
            </w:pPr>
            <w:r>
              <w:rPr>
                <w:rFonts w:hint="eastAsia"/>
                <w:sz w:val="18"/>
                <w:szCs w:val="18"/>
              </w:rPr>
              <w:t>Assumption</w:t>
            </w:r>
          </w:p>
        </w:tc>
      </w:tr>
      <w:tr w:rsidR="008361FF" w:rsidRPr="005D3FC8"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Simulation time</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20s(Ftp model 2)</w:t>
            </w:r>
          </w:p>
        </w:tc>
      </w:tr>
      <w:tr w:rsidR="008361FF" w:rsidRPr="005D3FC8"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TTI duration</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1, 2, 7 OFDM symbol; 1ms (legacy baseline)</w:t>
            </w:r>
          </w:p>
        </w:tc>
      </w:tr>
      <w:tr w:rsidR="008361FF" w:rsidRPr="005D3FC8"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System bandwidth</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10 MHz</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Duplex mode</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FDD</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 xml:space="preserve">Carrier </w:t>
            </w:r>
            <w:r w:rsidRPr="00EB3063">
              <w:rPr>
                <w:sz w:val="20"/>
                <w:szCs w:val="20"/>
              </w:rPr>
              <w:t>frequency</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2</w:t>
            </w:r>
            <w:r w:rsidRPr="00EB3063">
              <w:rPr>
                <w:sz w:val="20"/>
                <w:szCs w:val="20"/>
              </w:rPr>
              <w:t>GHz</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Cell layout</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Hexagonal grid, 7 sites, 3 cells per site</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sz w:val="20"/>
                <w:szCs w:val="20"/>
              </w:rPr>
              <w:t>UE distribution</w:t>
            </w:r>
          </w:p>
        </w:tc>
        <w:tc>
          <w:tcPr>
            <w:tcW w:w="4898" w:type="dxa"/>
            <w:shd w:val="clear" w:color="auto" w:fill="auto"/>
            <w:vAlign w:val="center"/>
          </w:tcPr>
          <w:p w:rsidR="008361FF" w:rsidRPr="00EB3063" w:rsidRDefault="008361FF" w:rsidP="00DE00D2">
            <w:pPr>
              <w:pStyle w:val="af7"/>
              <w:rPr>
                <w:sz w:val="20"/>
                <w:szCs w:val="20"/>
              </w:rPr>
            </w:pPr>
            <w:r w:rsidRPr="00EB3063">
              <w:rPr>
                <w:sz w:val="20"/>
                <w:szCs w:val="20"/>
              </w:rPr>
              <w:t>R</w:t>
            </w:r>
            <w:r w:rsidRPr="00EB3063">
              <w:rPr>
                <w:rFonts w:hint="eastAsia"/>
                <w:sz w:val="20"/>
                <w:szCs w:val="20"/>
              </w:rPr>
              <w:t>andom distribution; average number of  UE per cell: 2</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Inter-site distance</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500m</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HARQ RTT</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8TTI</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L1 overhead</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 xml:space="preserve">For 1, 2, 7 OFDM symbol: 5%, </w:t>
            </w:r>
            <w:r>
              <w:rPr>
                <w:rFonts w:hint="eastAsia"/>
                <w:sz w:val="20"/>
                <w:szCs w:val="20"/>
              </w:rPr>
              <w:t>10</w:t>
            </w:r>
            <w:r w:rsidRPr="00EB3063">
              <w:rPr>
                <w:rFonts w:hint="eastAsia"/>
                <w:sz w:val="20"/>
                <w:szCs w:val="20"/>
              </w:rPr>
              <w:t>%, 20%</w:t>
            </w:r>
            <w:r>
              <w:rPr>
                <w:rFonts w:hint="eastAsia"/>
                <w:sz w:val="20"/>
                <w:szCs w:val="20"/>
              </w:rPr>
              <w:t>, 30</w:t>
            </w:r>
            <w:r w:rsidRPr="00EB3063">
              <w:rPr>
                <w:rFonts w:hint="eastAsia"/>
                <w:sz w:val="20"/>
                <w:szCs w:val="20"/>
              </w:rPr>
              <w:t>%,</w:t>
            </w:r>
            <w:r>
              <w:rPr>
                <w:rFonts w:hint="eastAsia"/>
                <w:sz w:val="20"/>
                <w:szCs w:val="20"/>
              </w:rPr>
              <w:t xml:space="preserve"> 50%</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UE mobility</w:t>
            </w:r>
          </w:p>
        </w:tc>
        <w:tc>
          <w:tcPr>
            <w:tcW w:w="4898" w:type="dxa"/>
            <w:shd w:val="clear" w:color="auto" w:fill="auto"/>
            <w:vAlign w:val="center"/>
          </w:tcPr>
          <w:p w:rsidR="008361FF" w:rsidRPr="00EB3063" w:rsidRDefault="008361FF" w:rsidP="00DE00D2">
            <w:pPr>
              <w:pStyle w:val="af7"/>
              <w:rPr>
                <w:sz w:val="20"/>
                <w:szCs w:val="20"/>
              </w:rPr>
            </w:pPr>
            <w:r>
              <w:rPr>
                <w:rFonts w:hint="eastAsia"/>
                <w:sz w:val="20"/>
                <w:szCs w:val="20"/>
              </w:rPr>
              <w:t>0 Km/h</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Reserved OFDM symbol</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0, 1 for legacy PDCCH</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Pr>
                <w:sz w:val="20"/>
                <w:szCs w:val="20"/>
              </w:rPr>
              <w:t>O</w:t>
            </w:r>
            <w:r>
              <w:rPr>
                <w:rFonts w:hint="eastAsia"/>
                <w:sz w:val="20"/>
                <w:szCs w:val="20"/>
              </w:rPr>
              <w:t xml:space="preserve">ne-way </w:t>
            </w:r>
            <w:r w:rsidRPr="00EB3063">
              <w:rPr>
                <w:rFonts w:hint="eastAsia"/>
                <w:sz w:val="20"/>
                <w:szCs w:val="20"/>
              </w:rPr>
              <w:t>CN Delay</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1ms</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Target BLER</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10%</w:t>
            </w:r>
          </w:p>
        </w:tc>
      </w:tr>
      <w:tr w:rsidR="008361FF" w:rsidRPr="00631C3A" w:rsidTr="00DE00D2">
        <w:trPr>
          <w:cantSplit/>
          <w:trHeight w:val="249"/>
          <w:jc w:val="center"/>
        </w:trPr>
        <w:tc>
          <w:tcPr>
            <w:tcW w:w="2629" w:type="dxa"/>
            <w:shd w:val="clear" w:color="auto" w:fill="auto"/>
          </w:tcPr>
          <w:p w:rsidR="008361FF" w:rsidRPr="00EB3063" w:rsidRDefault="008361FF" w:rsidP="00DE00D2">
            <w:pPr>
              <w:pStyle w:val="af7"/>
              <w:rPr>
                <w:sz w:val="20"/>
                <w:szCs w:val="20"/>
              </w:rPr>
            </w:pPr>
            <w:r w:rsidRPr="00EB3063">
              <w:rPr>
                <w:sz w:val="20"/>
                <w:szCs w:val="20"/>
              </w:rPr>
              <w:t>Downlink scheduler</w:t>
            </w:r>
          </w:p>
        </w:tc>
        <w:tc>
          <w:tcPr>
            <w:tcW w:w="4898" w:type="dxa"/>
            <w:shd w:val="clear" w:color="auto" w:fill="auto"/>
          </w:tcPr>
          <w:p w:rsidR="008361FF" w:rsidRPr="00EB3063" w:rsidRDefault="008361FF" w:rsidP="00DE00D2">
            <w:pPr>
              <w:pStyle w:val="af7"/>
              <w:rPr>
                <w:sz w:val="20"/>
                <w:szCs w:val="20"/>
              </w:rPr>
            </w:pPr>
            <w:r w:rsidRPr="00EB3063">
              <w:rPr>
                <w:sz w:val="20"/>
                <w:szCs w:val="20"/>
              </w:rPr>
              <w:t>Proportional fair in time and frequency</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sz w:val="20"/>
                <w:szCs w:val="20"/>
              </w:rPr>
              <w:t>Antenna configuration</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2</w:t>
            </w:r>
            <w:r w:rsidRPr="00EB3063">
              <w:rPr>
                <w:sz w:val="20"/>
                <w:szCs w:val="20"/>
              </w:rPr>
              <w:t xml:space="preserve"> tx , </w:t>
            </w:r>
            <w:r w:rsidRPr="00EB3063">
              <w:rPr>
                <w:rFonts w:hint="eastAsia"/>
                <w:sz w:val="20"/>
                <w:szCs w:val="20"/>
              </w:rPr>
              <w:t>2</w:t>
            </w:r>
            <w:r w:rsidRPr="00EB3063">
              <w:rPr>
                <w:sz w:val="20"/>
                <w:szCs w:val="20"/>
              </w:rPr>
              <w:t xml:space="preserve"> rx</w:t>
            </w:r>
            <w:r w:rsidRPr="00EB3063">
              <w:rPr>
                <w:rFonts w:hint="eastAsia"/>
                <w:sz w:val="20"/>
                <w:szCs w:val="20"/>
              </w:rPr>
              <w:t xml:space="preserve"> (CELL)</w:t>
            </w:r>
            <w:r w:rsidRPr="00EB3063">
              <w:rPr>
                <w:sz w:val="20"/>
                <w:szCs w:val="20"/>
              </w:rPr>
              <w:t> </w:t>
            </w:r>
            <w:r w:rsidRPr="00EB3063">
              <w:rPr>
                <w:rFonts w:hint="eastAsia"/>
                <w:sz w:val="20"/>
                <w:szCs w:val="20"/>
              </w:rPr>
              <w:t>; 1 tx, 1 rx (UE)</w:t>
            </w:r>
            <w:r w:rsidRPr="00EB3063">
              <w:rPr>
                <w:sz w:val="20"/>
                <w:szCs w:val="20"/>
              </w:rPr>
              <w:t xml:space="preserve"> </w:t>
            </w:r>
          </w:p>
        </w:tc>
      </w:tr>
      <w:tr w:rsidR="008361FF" w:rsidRPr="00631C3A" w:rsidTr="00DE00D2">
        <w:trPr>
          <w:cantSplit/>
          <w:jc w:val="center"/>
        </w:trPr>
        <w:tc>
          <w:tcPr>
            <w:tcW w:w="2629" w:type="dxa"/>
            <w:shd w:val="clear" w:color="auto" w:fill="auto"/>
          </w:tcPr>
          <w:p w:rsidR="008361FF" w:rsidRPr="00EB3063" w:rsidRDefault="008361FF" w:rsidP="00DE00D2">
            <w:pPr>
              <w:pStyle w:val="af7"/>
              <w:rPr>
                <w:sz w:val="20"/>
                <w:szCs w:val="20"/>
              </w:rPr>
            </w:pPr>
            <w:r w:rsidRPr="00EB3063">
              <w:rPr>
                <w:sz w:val="20"/>
                <w:szCs w:val="20"/>
              </w:rPr>
              <w:t xml:space="preserve">Maximum Tx Power of </w:t>
            </w:r>
            <w:r w:rsidRPr="00EB3063">
              <w:rPr>
                <w:rFonts w:hint="eastAsia"/>
                <w:sz w:val="20"/>
                <w:szCs w:val="20"/>
              </w:rPr>
              <w:t>e</w:t>
            </w:r>
            <w:r w:rsidRPr="00EB3063">
              <w:rPr>
                <w:sz w:val="20"/>
                <w:szCs w:val="20"/>
              </w:rPr>
              <w:t>NodeB</w:t>
            </w:r>
          </w:p>
        </w:tc>
        <w:tc>
          <w:tcPr>
            <w:tcW w:w="4898" w:type="dxa"/>
            <w:shd w:val="clear" w:color="auto" w:fill="auto"/>
          </w:tcPr>
          <w:p w:rsidR="008361FF" w:rsidRPr="00EB3063" w:rsidRDefault="008361FF" w:rsidP="00DE00D2">
            <w:pPr>
              <w:pStyle w:val="af7"/>
              <w:rPr>
                <w:sz w:val="20"/>
                <w:szCs w:val="20"/>
              </w:rPr>
            </w:pPr>
            <w:r w:rsidRPr="00EB3063">
              <w:rPr>
                <w:rFonts w:hint="eastAsia"/>
                <w:sz w:val="20"/>
                <w:szCs w:val="20"/>
              </w:rPr>
              <w:t xml:space="preserve">46 </w:t>
            </w:r>
            <w:r w:rsidRPr="00EB3063">
              <w:rPr>
                <w:sz w:val="20"/>
                <w:szCs w:val="20"/>
              </w:rPr>
              <w:t>dBm</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sz w:val="20"/>
                <w:szCs w:val="20"/>
              </w:rPr>
              <w:t>UE power class</w:t>
            </w:r>
          </w:p>
        </w:tc>
        <w:tc>
          <w:tcPr>
            <w:tcW w:w="4898" w:type="dxa"/>
            <w:shd w:val="clear" w:color="auto" w:fill="auto"/>
            <w:vAlign w:val="center"/>
          </w:tcPr>
          <w:p w:rsidR="008361FF" w:rsidRPr="00EB3063" w:rsidRDefault="008361FF" w:rsidP="00DE00D2">
            <w:pPr>
              <w:pStyle w:val="af7"/>
              <w:rPr>
                <w:sz w:val="20"/>
                <w:szCs w:val="20"/>
              </w:rPr>
            </w:pPr>
            <w:r w:rsidRPr="00EB3063">
              <w:rPr>
                <w:sz w:val="20"/>
                <w:szCs w:val="20"/>
              </w:rPr>
              <w:t>23dBm (200mW)</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sz w:val="20"/>
                <w:szCs w:val="20"/>
              </w:rPr>
              <w:t>Channel model</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Large Fading channel model</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lastRenderedPageBreak/>
              <w:t>TCP parameters</w:t>
            </w:r>
          </w:p>
        </w:tc>
        <w:tc>
          <w:tcPr>
            <w:tcW w:w="4898"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Initial TCP window: 1460</w:t>
            </w:r>
          </w:p>
          <w:p w:rsidR="008361FF" w:rsidRPr="00EB3063" w:rsidRDefault="008361FF" w:rsidP="00DE00D2">
            <w:pPr>
              <w:pStyle w:val="af7"/>
              <w:rPr>
                <w:sz w:val="20"/>
                <w:szCs w:val="20"/>
              </w:rPr>
            </w:pPr>
            <w:r w:rsidRPr="00EB3063">
              <w:rPr>
                <w:rFonts w:hint="eastAsia"/>
                <w:sz w:val="20"/>
                <w:szCs w:val="20"/>
              </w:rPr>
              <w:t>MSS: 1460</w:t>
            </w:r>
          </w:p>
          <w:p w:rsidR="008361FF" w:rsidRPr="00EB3063" w:rsidRDefault="008361FF" w:rsidP="00DE00D2">
            <w:pPr>
              <w:pStyle w:val="af7"/>
              <w:rPr>
                <w:sz w:val="20"/>
                <w:szCs w:val="20"/>
              </w:rPr>
            </w:pPr>
            <w:r w:rsidRPr="00EB3063">
              <w:rPr>
                <w:sz w:val="20"/>
                <w:szCs w:val="20"/>
              </w:rPr>
              <w:t>S</w:t>
            </w:r>
            <w:r w:rsidRPr="00EB3063">
              <w:rPr>
                <w:rFonts w:hint="eastAsia"/>
                <w:sz w:val="20"/>
                <w:szCs w:val="20"/>
              </w:rPr>
              <w:t>sthresh: 65535</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sidRPr="00EB3063">
              <w:rPr>
                <w:rFonts w:hint="eastAsia"/>
                <w:sz w:val="20"/>
                <w:szCs w:val="20"/>
              </w:rPr>
              <w:t>FTP traffic model</w:t>
            </w:r>
          </w:p>
        </w:tc>
        <w:tc>
          <w:tcPr>
            <w:tcW w:w="4898" w:type="dxa"/>
            <w:shd w:val="clear" w:color="auto" w:fill="auto"/>
            <w:vAlign w:val="center"/>
          </w:tcPr>
          <w:p w:rsidR="008361FF" w:rsidRPr="00EB3063" w:rsidRDefault="008361FF" w:rsidP="00DE00D2">
            <w:pPr>
              <w:pStyle w:val="af9"/>
              <w:ind w:firstLine="400"/>
              <w:contextualSpacing/>
              <w:rPr>
                <w:rFonts w:ascii="Times New Roman" w:hAnsi="Times New Roman" w:cs="Times New Roman"/>
                <w:bCs/>
                <w:kern w:val="2"/>
                <w:sz w:val="20"/>
                <w:szCs w:val="20"/>
              </w:rPr>
            </w:pPr>
            <w:r w:rsidRPr="00EB3063">
              <w:rPr>
                <w:rFonts w:ascii="Times New Roman" w:hAnsi="Times New Roman" w:cs="Times New Roman" w:hint="eastAsia"/>
                <w:bCs/>
                <w:kern w:val="2"/>
                <w:sz w:val="20"/>
                <w:szCs w:val="20"/>
              </w:rPr>
              <w:t>FTP Traffic Model 2</w:t>
            </w:r>
            <w:r>
              <w:rPr>
                <w:rFonts w:ascii="Times New Roman" w:hAnsi="Times New Roman" w:cs="Times New Roman" w:hint="eastAsia"/>
                <w:bCs/>
                <w:kern w:val="2"/>
                <w:sz w:val="20"/>
                <w:szCs w:val="20"/>
              </w:rPr>
              <w:t xml:space="preserve"> [</w:t>
            </w:r>
            <w:r w:rsidR="0077791E">
              <w:rPr>
                <w:rFonts w:ascii="Times New Roman" w:hAnsi="Times New Roman" w:cs="Times New Roman" w:hint="eastAsia"/>
                <w:bCs/>
                <w:kern w:val="2"/>
                <w:sz w:val="20"/>
                <w:szCs w:val="20"/>
              </w:rPr>
              <w:t>x</w:t>
            </w:r>
            <w:r>
              <w:rPr>
                <w:rFonts w:ascii="Times New Roman" w:hAnsi="Times New Roman" w:cs="Times New Roman" w:hint="eastAsia"/>
                <w:bCs/>
                <w:kern w:val="2"/>
                <w:sz w:val="20"/>
                <w:szCs w:val="20"/>
              </w:rPr>
              <w:t>]</w:t>
            </w:r>
            <w:r w:rsidRPr="00EB3063">
              <w:rPr>
                <w:rFonts w:ascii="Times New Roman" w:hAnsi="Times New Roman" w:cs="Times New Roman" w:hint="eastAsia"/>
                <w:bCs/>
                <w:kern w:val="2"/>
                <w:sz w:val="20"/>
                <w:szCs w:val="20"/>
              </w:rPr>
              <w:t xml:space="preserve">: </w:t>
            </w:r>
          </w:p>
          <w:p w:rsidR="008361FF" w:rsidRPr="00EB3063" w:rsidRDefault="008361FF" w:rsidP="008361FF">
            <w:pPr>
              <w:pStyle w:val="af9"/>
              <w:numPr>
                <w:ilvl w:val="0"/>
                <w:numId w:val="26"/>
              </w:numPr>
              <w:ind w:firstLineChars="0"/>
              <w:contextualSpacing/>
              <w:rPr>
                <w:rFonts w:ascii="Times New Roman" w:hAnsi="Times New Roman" w:cs="Times New Roman"/>
                <w:bCs/>
                <w:kern w:val="2"/>
                <w:sz w:val="20"/>
                <w:szCs w:val="20"/>
              </w:rPr>
            </w:pPr>
            <w:r w:rsidRPr="00EB3063">
              <w:rPr>
                <w:rFonts w:ascii="Times New Roman" w:hAnsi="Times New Roman" w:cs="Times New Roman" w:hint="eastAsia"/>
                <w:bCs/>
                <w:kern w:val="2"/>
                <w:sz w:val="20"/>
                <w:szCs w:val="20"/>
              </w:rPr>
              <w:t>File size: 0.5 Mbytes</w:t>
            </w:r>
          </w:p>
          <w:p w:rsidR="008361FF" w:rsidRPr="00EB3063" w:rsidRDefault="008361FF" w:rsidP="008361FF">
            <w:pPr>
              <w:pStyle w:val="af9"/>
              <w:numPr>
                <w:ilvl w:val="0"/>
                <w:numId w:val="26"/>
              </w:numPr>
              <w:ind w:firstLineChars="0"/>
              <w:contextualSpacing/>
              <w:rPr>
                <w:rFonts w:ascii="Times New Roman" w:hAnsi="Times New Roman" w:cs="Times New Roman"/>
                <w:bCs/>
                <w:kern w:val="2"/>
                <w:sz w:val="20"/>
                <w:szCs w:val="20"/>
              </w:rPr>
            </w:pPr>
            <w:r w:rsidRPr="00EB3063">
              <w:rPr>
                <w:rFonts w:ascii="Times New Roman" w:hAnsi="Times New Roman" w:cs="Times New Roman" w:hint="eastAsia"/>
                <w:bCs/>
                <w:kern w:val="2"/>
                <w:sz w:val="20"/>
                <w:szCs w:val="20"/>
              </w:rPr>
              <w:t xml:space="preserve">Reading Time: </w:t>
            </w:r>
            <w:r w:rsidRPr="00EB3063">
              <w:rPr>
                <w:rFonts w:ascii="Times New Roman" w:hAnsi="Times New Roman" w:cs="Times New Roman"/>
                <w:bCs/>
                <w:kern w:val="2"/>
                <w:sz w:val="20"/>
                <w:szCs w:val="20"/>
              </w:rPr>
              <w:t>Exponential</w:t>
            </w:r>
            <w:r w:rsidRPr="00EB3063">
              <w:rPr>
                <w:rFonts w:ascii="Times New Roman" w:hAnsi="Times New Roman" w:cs="Times New Roman" w:hint="eastAsia"/>
                <w:bCs/>
                <w:kern w:val="2"/>
                <w:sz w:val="20"/>
                <w:szCs w:val="20"/>
              </w:rPr>
              <w:t xml:space="preserve"> </w:t>
            </w:r>
            <w:r w:rsidRPr="00EB3063">
              <w:rPr>
                <w:rFonts w:ascii="Times New Roman" w:hAnsi="Times New Roman" w:cs="Times New Roman"/>
                <w:bCs/>
                <w:kern w:val="2"/>
                <w:sz w:val="20"/>
                <w:szCs w:val="20"/>
              </w:rPr>
              <w:t>Distribution</w:t>
            </w:r>
            <w:r w:rsidRPr="00EB3063">
              <w:rPr>
                <w:rFonts w:ascii="Times New Roman" w:hAnsi="Times New Roman" w:cs="Times New Roman" w:hint="eastAsia"/>
                <w:bCs/>
                <w:kern w:val="2"/>
                <w:sz w:val="20"/>
                <w:szCs w:val="20"/>
              </w:rPr>
              <w:t>, Mean = 1s</w:t>
            </w:r>
          </w:p>
          <w:p w:rsidR="008361FF" w:rsidRPr="00EB3063" w:rsidRDefault="008361FF" w:rsidP="00DE00D2">
            <w:pPr>
              <w:pStyle w:val="af7"/>
              <w:rPr>
                <w:sz w:val="20"/>
                <w:szCs w:val="20"/>
              </w:rPr>
            </w:pPr>
            <w:r w:rsidRPr="00EB3063">
              <w:rPr>
                <w:sz w:val="20"/>
                <w:szCs w:val="20"/>
              </w:rPr>
              <w:object w:dxaOrig="18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6.3pt" o:ole="">
                  <v:imagedata r:id="rId12" o:title=""/>
                </v:shape>
                <o:OLEObject Type="Embed" ProgID="Equation.3" ShapeID="_x0000_i1025" DrawAspect="Content" ObjectID="_1508329254" r:id="rId13"/>
              </w:objec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Pr>
                <w:rFonts w:hint="eastAsia"/>
                <w:sz w:val="20"/>
                <w:szCs w:val="20"/>
              </w:rPr>
              <w:t>RLC parameters</w:t>
            </w:r>
          </w:p>
        </w:tc>
        <w:tc>
          <w:tcPr>
            <w:tcW w:w="4898" w:type="dxa"/>
            <w:shd w:val="clear" w:color="auto" w:fill="auto"/>
            <w:vAlign w:val="center"/>
          </w:tcPr>
          <w:p w:rsidR="008361FF" w:rsidRPr="00751FF5" w:rsidRDefault="008361FF" w:rsidP="00DE00D2">
            <w:pPr>
              <w:pStyle w:val="af9"/>
              <w:ind w:firstLine="400"/>
              <w:contextualSpacing/>
              <w:rPr>
                <w:rFonts w:ascii="Times New Roman" w:hAnsi="Times New Roman" w:cs="Times New Roman"/>
                <w:bCs/>
                <w:kern w:val="2"/>
                <w:sz w:val="20"/>
                <w:szCs w:val="20"/>
              </w:rPr>
            </w:pPr>
            <w:r w:rsidRPr="00751FF5">
              <w:rPr>
                <w:rFonts w:ascii="Times New Roman" w:hAnsi="Times New Roman" w:cs="Times New Roman"/>
                <w:bCs/>
                <w:kern w:val="2"/>
                <w:sz w:val="20"/>
                <w:szCs w:val="20"/>
              </w:rPr>
              <w:t>t-PollRetransmit</w:t>
            </w:r>
            <w:r w:rsidRPr="00015DB3">
              <w:rPr>
                <w:rFonts w:ascii="Times New Roman" w:hAnsi="Times New Roman" w:cs="Times New Roman" w:hint="eastAsia"/>
                <w:bCs/>
                <w:kern w:val="2"/>
                <w:sz w:val="20"/>
                <w:szCs w:val="20"/>
              </w:rPr>
              <w:t>: 500 ms</w:t>
            </w:r>
          </w:p>
          <w:p w:rsidR="008361FF"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pollPDU: 128</w:t>
            </w:r>
          </w:p>
          <w:p w:rsidR="008361FF" w:rsidRPr="00015DB3" w:rsidRDefault="008361FF" w:rsidP="00DE00D2">
            <w:pPr>
              <w:pStyle w:val="af9"/>
              <w:ind w:firstLine="400"/>
              <w:contextualSpacing/>
              <w:rPr>
                <w:rFonts w:ascii="Times New Roman" w:hAnsi="Times New Roman" w:cs="Times New Roman"/>
                <w:bCs/>
                <w:kern w:val="2"/>
                <w:sz w:val="20"/>
                <w:szCs w:val="20"/>
              </w:rPr>
            </w:pPr>
            <w:r w:rsidRPr="006E0E51">
              <w:rPr>
                <w:rFonts w:ascii="Times New Roman" w:hAnsi="Times New Roman" w:cs="Times New Roman"/>
                <w:bCs/>
                <w:kern w:val="2"/>
                <w:sz w:val="20"/>
                <w:szCs w:val="20"/>
              </w:rPr>
              <w:t>pollByte</w:t>
            </w:r>
            <w:r w:rsidRPr="00015DB3">
              <w:rPr>
                <w:rFonts w:ascii="Times New Roman" w:hAnsi="Times New Roman" w:cs="Times New Roman" w:hint="eastAsia"/>
                <w:bCs/>
                <w:kern w:val="2"/>
                <w:sz w:val="20"/>
                <w:szCs w:val="20"/>
              </w:rPr>
              <w:t>: infinity</w:t>
            </w:r>
          </w:p>
          <w:p w:rsidR="008361FF" w:rsidRPr="00015DB3" w:rsidRDefault="008361FF" w:rsidP="00DE00D2">
            <w:pPr>
              <w:pStyle w:val="af9"/>
              <w:ind w:firstLine="400"/>
              <w:contextualSpacing/>
              <w:rPr>
                <w:rFonts w:ascii="Times New Roman" w:hAnsi="Times New Roman" w:cs="Times New Roman"/>
                <w:bCs/>
                <w:kern w:val="2"/>
                <w:sz w:val="20"/>
                <w:szCs w:val="20"/>
              </w:rPr>
            </w:pPr>
            <w:r w:rsidRPr="00DC5C63">
              <w:rPr>
                <w:rFonts w:ascii="Times New Roman" w:hAnsi="Times New Roman" w:cs="Times New Roman"/>
                <w:bCs/>
                <w:kern w:val="2"/>
                <w:sz w:val="20"/>
                <w:szCs w:val="20"/>
              </w:rPr>
              <w:t>maxRetxThreshold</w:t>
            </w:r>
            <w:r w:rsidRPr="00015DB3">
              <w:rPr>
                <w:rFonts w:ascii="Times New Roman" w:hAnsi="Times New Roman" w:cs="Times New Roman" w:hint="eastAsia"/>
                <w:bCs/>
                <w:kern w:val="2"/>
                <w:sz w:val="20"/>
                <w:szCs w:val="20"/>
              </w:rPr>
              <w:t>: 4</w:t>
            </w:r>
          </w:p>
          <w:p w:rsidR="008361FF" w:rsidRPr="00015DB3" w:rsidRDefault="008361FF" w:rsidP="00DE00D2">
            <w:pPr>
              <w:pStyle w:val="af9"/>
              <w:ind w:firstLine="400"/>
              <w:contextualSpacing/>
              <w:rPr>
                <w:rFonts w:ascii="Times New Roman" w:hAnsi="Times New Roman" w:cs="Times New Roman"/>
                <w:bCs/>
                <w:kern w:val="2"/>
                <w:sz w:val="20"/>
                <w:szCs w:val="20"/>
              </w:rPr>
            </w:pPr>
            <w:r w:rsidRPr="00204A39">
              <w:rPr>
                <w:rFonts w:ascii="Times New Roman" w:hAnsi="Times New Roman" w:cs="Times New Roman"/>
                <w:bCs/>
                <w:kern w:val="2"/>
                <w:sz w:val="20"/>
                <w:szCs w:val="20"/>
              </w:rPr>
              <w:t>t-Reordering</w:t>
            </w:r>
            <w:r w:rsidRPr="00015DB3">
              <w:rPr>
                <w:rFonts w:ascii="Times New Roman" w:hAnsi="Times New Roman" w:cs="Times New Roman" w:hint="eastAsia"/>
                <w:bCs/>
                <w:kern w:val="2"/>
                <w:sz w:val="20"/>
                <w:szCs w:val="20"/>
              </w:rPr>
              <w:t>: 80 ms</w:t>
            </w:r>
          </w:p>
          <w:p w:rsidR="008361FF" w:rsidRPr="00EB3063" w:rsidRDefault="008361FF" w:rsidP="00DE00D2">
            <w:pPr>
              <w:pStyle w:val="af9"/>
              <w:ind w:firstLine="400"/>
              <w:contextualSpacing/>
              <w:rPr>
                <w:rFonts w:ascii="Times New Roman" w:hAnsi="Times New Roman" w:cs="Times New Roman"/>
                <w:bCs/>
                <w:kern w:val="2"/>
                <w:sz w:val="20"/>
                <w:szCs w:val="20"/>
              </w:rPr>
            </w:pPr>
            <w:r w:rsidRPr="00BC7344">
              <w:rPr>
                <w:rFonts w:ascii="Times New Roman" w:hAnsi="Times New Roman" w:cs="Times New Roman"/>
                <w:bCs/>
                <w:kern w:val="2"/>
                <w:sz w:val="20"/>
                <w:szCs w:val="20"/>
              </w:rPr>
              <w:t>t-StatusProhibit</w:t>
            </w:r>
            <w:r w:rsidRPr="00015DB3">
              <w:rPr>
                <w:rFonts w:ascii="Times New Roman" w:hAnsi="Times New Roman" w:cs="Times New Roman" w:hint="eastAsia"/>
                <w:bCs/>
                <w:kern w:val="2"/>
                <w:sz w:val="20"/>
                <w:szCs w:val="20"/>
              </w:rPr>
              <w:t>: 5 ms</w:t>
            </w:r>
          </w:p>
        </w:tc>
      </w:tr>
      <w:tr w:rsidR="008361FF" w:rsidRPr="00631C3A" w:rsidTr="00DE00D2">
        <w:trPr>
          <w:cantSplit/>
          <w:jc w:val="center"/>
        </w:trPr>
        <w:tc>
          <w:tcPr>
            <w:tcW w:w="2629" w:type="dxa"/>
            <w:shd w:val="clear" w:color="auto" w:fill="auto"/>
            <w:vAlign w:val="center"/>
          </w:tcPr>
          <w:p w:rsidR="008361FF" w:rsidRPr="00EB3063" w:rsidRDefault="008361FF" w:rsidP="00DE00D2">
            <w:pPr>
              <w:pStyle w:val="af7"/>
              <w:rPr>
                <w:sz w:val="20"/>
                <w:szCs w:val="20"/>
              </w:rPr>
            </w:pPr>
            <w:r>
              <w:rPr>
                <w:rFonts w:hint="eastAsia"/>
                <w:sz w:val="20"/>
                <w:szCs w:val="20"/>
              </w:rPr>
              <w:t>Overheads of headers</w:t>
            </w:r>
          </w:p>
        </w:tc>
        <w:tc>
          <w:tcPr>
            <w:tcW w:w="4898" w:type="dxa"/>
            <w:shd w:val="clear" w:color="auto" w:fill="auto"/>
            <w:vAlign w:val="center"/>
          </w:tcPr>
          <w:p w:rsidR="008361FF"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TCP header: 20 bytes</w:t>
            </w:r>
          </w:p>
          <w:p w:rsidR="008361FF"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IP header: 20 bytes</w:t>
            </w:r>
          </w:p>
          <w:p w:rsidR="008361FF"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PDCP header: 2 bytes</w:t>
            </w:r>
          </w:p>
          <w:p w:rsidR="008361FF"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TCP+IP header overheads after RoHC: 8 bytes</w:t>
            </w:r>
          </w:p>
          <w:p w:rsidR="008361FF"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RLC header: 2 bytes</w:t>
            </w:r>
          </w:p>
          <w:p w:rsidR="008361FF" w:rsidRPr="00EB3063" w:rsidRDefault="008361FF" w:rsidP="00DE00D2">
            <w:pPr>
              <w:pStyle w:val="af9"/>
              <w:ind w:firstLine="400"/>
              <w:contextualSpacing/>
              <w:rPr>
                <w:rFonts w:ascii="Times New Roman" w:hAnsi="Times New Roman" w:cs="Times New Roman"/>
                <w:bCs/>
                <w:kern w:val="2"/>
                <w:sz w:val="20"/>
                <w:szCs w:val="20"/>
              </w:rPr>
            </w:pPr>
            <w:r>
              <w:rPr>
                <w:rFonts w:ascii="Times New Roman" w:hAnsi="Times New Roman" w:cs="Times New Roman" w:hint="eastAsia"/>
                <w:bCs/>
                <w:kern w:val="2"/>
                <w:sz w:val="20"/>
                <w:szCs w:val="20"/>
              </w:rPr>
              <w:t>MAC header: 2 bytes</w:t>
            </w:r>
          </w:p>
        </w:tc>
      </w:tr>
    </w:tbl>
    <w:p w:rsidR="008361FF" w:rsidRPr="002801B7" w:rsidRDefault="008361FF" w:rsidP="008361FF"/>
    <w:p w:rsidR="00BD0642" w:rsidRPr="002E0084" w:rsidRDefault="00BD0642" w:rsidP="002E0084">
      <w:pPr>
        <w:rPr>
          <w:b/>
        </w:rPr>
      </w:pPr>
      <w:r w:rsidRPr="002E0084">
        <w:rPr>
          <w:rFonts w:hint="eastAsia"/>
          <w:b/>
        </w:rPr>
        <w:t>TBS calculation assumption</w:t>
      </w:r>
    </w:p>
    <w:p w:rsidR="00BD0642" w:rsidRDefault="00BD0642" w:rsidP="00BD0642">
      <w:r>
        <w:rPr>
          <w:rFonts w:hint="eastAsia"/>
        </w:rPr>
        <w:t>T</w:t>
      </w:r>
      <w:r>
        <w:t>h</w:t>
      </w:r>
      <w:r>
        <w:rPr>
          <w:rFonts w:hint="eastAsia"/>
        </w:rPr>
        <w:t>e TBS (Transport Block Size) of each short TTI PDSCH is calculated as follows:</w:t>
      </w:r>
    </w:p>
    <w:p w:rsidR="00BD0642" w:rsidRPr="00CE1119" w:rsidRDefault="002E5409" w:rsidP="00BD0642">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short</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legacy</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legacy</m:t>
                  </m:r>
                </m:sub>
              </m:sSub>
            </m:den>
          </m:f>
        </m:oMath>
      </m:oMathPara>
    </w:p>
    <w:p w:rsidR="00BD0642" w:rsidRPr="007D75CB" w:rsidRDefault="00BD0642" w:rsidP="00BD0642">
      <w:r w:rsidRPr="007D75CB">
        <w:rPr>
          <w:rFonts w:hint="eastAsia"/>
        </w:rPr>
        <w:t>TBS</w:t>
      </w:r>
      <w:r>
        <w:rPr>
          <w:rFonts w:hint="eastAsia"/>
          <w:vertAlign w:val="subscript"/>
        </w:rPr>
        <w:t>short</w:t>
      </w:r>
      <w:r w:rsidRPr="007D75CB">
        <w:rPr>
          <w:rFonts w:hint="eastAsia"/>
        </w:rPr>
        <w:t xml:space="preserve">: The TBS of short TTI PDSCH </w:t>
      </w:r>
    </w:p>
    <w:p w:rsidR="00BD0642" w:rsidRPr="007D75CB" w:rsidRDefault="00BD0642" w:rsidP="00BD0642">
      <w:r w:rsidRPr="007D75CB">
        <w:rPr>
          <w:rFonts w:hint="eastAsia"/>
        </w:rPr>
        <w:t>TBS</w:t>
      </w:r>
      <w:r w:rsidRPr="007D75CB">
        <w:rPr>
          <w:vertAlign w:val="subscript"/>
        </w:rPr>
        <w:t>legacy</w:t>
      </w:r>
      <w:r w:rsidRPr="007D75CB">
        <w:rPr>
          <w:rFonts w:hint="eastAsia"/>
        </w:rPr>
        <w:t>: The TBS</w:t>
      </w:r>
      <w:r>
        <w:rPr>
          <w:rFonts w:hint="eastAsia"/>
        </w:rPr>
        <w:t xml:space="preserve"> </w:t>
      </w:r>
      <w:r w:rsidR="002E5409">
        <w:fldChar w:fldCharType="begin"/>
      </w:r>
      <w:r>
        <w:instrText xml:space="preserve"> </w:instrText>
      </w:r>
      <w:r>
        <w:rPr>
          <w:rFonts w:hint="eastAsia"/>
        </w:rPr>
        <w:instrText>REF _Ref426616379 \n \h</w:instrText>
      </w:r>
      <w:r>
        <w:instrText xml:space="preserve"> </w:instrText>
      </w:r>
      <w:r w:rsidR="002E5409">
        <w:fldChar w:fldCharType="separate"/>
      </w:r>
      <w:r>
        <w:t>[</w:t>
      </w:r>
      <w:r w:rsidR="00A340B5">
        <w:rPr>
          <w:rFonts w:hint="eastAsia"/>
        </w:rPr>
        <w:t>x</w:t>
      </w:r>
      <w:r>
        <w:t>]</w:t>
      </w:r>
      <w:r w:rsidR="002E5409">
        <w:fldChar w:fldCharType="end"/>
      </w:r>
      <w:r w:rsidRPr="007D75CB">
        <w:rPr>
          <w:rFonts w:hint="eastAsia"/>
        </w:rPr>
        <w:t xml:space="preserve"> of legacy PDSCH which uses the same MCS </w:t>
      </w:r>
      <w:r w:rsidRPr="007D75CB">
        <w:t>and</w:t>
      </w:r>
      <w:r w:rsidRPr="007D75CB">
        <w:rPr>
          <w:rFonts w:hint="eastAsia"/>
        </w:rPr>
        <w:t xml:space="preserve"> PRB</w:t>
      </w:r>
      <w:r>
        <w:rPr>
          <w:rFonts w:hint="eastAsia"/>
        </w:rPr>
        <w:t>(s)</w:t>
      </w:r>
      <w:r w:rsidRPr="007D75CB">
        <w:rPr>
          <w:rFonts w:hint="eastAsia"/>
        </w:rPr>
        <w:t xml:space="preserve"> as the short TTI PDSCH. </w:t>
      </w:r>
    </w:p>
    <w:p w:rsidR="00BD0642" w:rsidRPr="007D75CB" w:rsidRDefault="00BD0642" w:rsidP="00BD0642">
      <w:r w:rsidRPr="007D75CB">
        <w:rPr>
          <w:rFonts w:hint="eastAsia"/>
        </w:rPr>
        <w:t>N</w:t>
      </w:r>
      <w:r w:rsidRPr="007D75CB">
        <w:rPr>
          <w:vertAlign w:val="subscript"/>
        </w:rPr>
        <w:t>short</w:t>
      </w:r>
      <w:r w:rsidRPr="007D75CB">
        <w:rPr>
          <w:rFonts w:hint="eastAsia"/>
        </w:rPr>
        <w:t>: The number of REs in short TTI PDSCH per PRB</w:t>
      </w:r>
    </w:p>
    <w:p w:rsidR="00BD0642" w:rsidRPr="007D75CB" w:rsidRDefault="00BD0642" w:rsidP="00BD0642">
      <w:r w:rsidRPr="007D75CB">
        <w:rPr>
          <w:rFonts w:hint="eastAsia"/>
        </w:rPr>
        <w:t>N</w:t>
      </w:r>
      <w:r w:rsidRPr="007D75CB">
        <w:rPr>
          <w:vertAlign w:val="subscript"/>
        </w:rPr>
        <w:t>legacy</w:t>
      </w:r>
      <w:r w:rsidRPr="007D75CB">
        <w:rPr>
          <w:rFonts w:hint="eastAsia"/>
        </w:rPr>
        <w:t>: The number of REs in legacy PDSCH per PRB</w:t>
      </w:r>
    </w:p>
    <w:p w:rsidR="00BD0642" w:rsidRPr="007D75CB" w:rsidRDefault="00BD0642" w:rsidP="00BD0642">
      <w:r w:rsidRPr="007D75CB">
        <w:rPr>
          <w:rFonts w:hint="eastAsia"/>
        </w:rPr>
        <w:t>L</w:t>
      </w:r>
      <w:r w:rsidRPr="007D75CB">
        <w:rPr>
          <w:rFonts w:hint="eastAsia"/>
          <w:vertAlign w:val="subscript"/>
        </w:rPr>
        <w:t>short</w:t>
      </w:r>
      <w:r w:rsidRPr="007D75CB">
        <w:rPr>
          <w:rFonts w:hint="eastAsia"/>
        </w:rPr>
        <w:t xml:space="preserve">: The loss rate of PHY layer within the short TTI PDSCH due to the REs not used for data </w:t>
      </w:r>
      <w:r w:rsidRPr="007D75CB">
        <w:t>transmission</w:t>
      </w:r>
    </w:p>
    <w:p w:rsidR="00BD0642" w:rsidRPr="007D75CB" w:rsidRDefault="00BD0642" w:rsidP="00BD0642">
      <w:r w:rsidRPr="007D75CB">
        <w:rPr>
          <w:rFonts w:hint="eastAsia"/>
        </w:rPr>
        <w:t>L</w:t>
      </w:r>
      <w:r w:rsidRPr="007D75CB">
        <w:rPr>
          <w:vertAlign w:val="subscript"/>
        </w:rPr>
        <w:t>legacy</w:t>
      </w:r>
      <w:r w:rsidRPr="007D75CB">
        <w:rPr>
          <w:rFonts w:hint="eastAsia"/>
        </w:rPr>
        <w:t xml:space="preserve">: The loss rate of PHY layer within the legacy PDSCH due to the REs not used for data </w:t>
      </w:r>
      <w:r w:rsidRPr="007D75CB">
        <w:t>transmission</w:t>
      </w:r>
    </w:p>
    <w:p w:rsidR="00BD0642" w:rsidRDefault="00BD0642" w:rsidP="00BD0642"/>
    <w:p w:rsidR="00BD0642" w:rsidRPr="00966D96" w:rsidRDefault="00BD0642" w:rsidP="00966D96">
      <w:pPr>
        <w:rPr>
          <w:b/>
        </w:rPr>
      </w:pPr>
      <w:r w:rsidRPr="00966D96">
        <w:rPr>
          <w:rFonts w:hint="eastAsia"/>
          <w:b/>
        </w:rPr>
        <w:t>Resource mapping of short TTI</w:t>
      </w:r>
    </w:p>
    <w:p w:rsidR="00BD0642" w:rsidRDefault="00BD0642" w:rsidP="00BD0642">
      <w:r>
        <w:rPr>
          <w:rFonts w:hint="eastAsia"/>
        </w:rPr>
        <w:t xml:space="preserve">In </w:t>
      </w:r>
      <w:r w:rsidR="002E5409">
        <w:fldChar w:fldCharType="begin"/>
      </w:r>
      <w:r>
        <w:instrText xml:space="preserve"> </w:instrText>
      </w:r>
      <w:r>
        <w:rPr>
          <w:rFonts w:hint="eastAsia"/>
        </w:rPr>
        <w:instrText>REF _Ref426558140 \h</w:instrText>
      </w:r>
      <w:r>
        <w:instrText xml:space="preserve"> </w:instrText>
      </w:r>
      <w:r w:rsidR="002E5409">
        <w:fldChar w:fldCharType="separate"/>
      </w:r>
      <w:r>
        <w:t xml:space="preserve">Figure </w:t>
      </w:r>
      <w:r w:rsidR="00F87858">
        <w:rPr>
          <w:rFonts w:hint="eastAsia"/>
          <w:noProof/>
        </w:rPr>
        <w:t>x</w:t>
      </w:r>
      <w:r w:rsidR="002E5409">
        <w:fldChar w:fldCharType="end"/>
      </w:r>
      <w:r>
        <w:rPr>
          <w:rFonts w:hint="eastAsia"/>
        </w:rPr>
        <w:t xml:space="preserve">, the resource map above is the legacy resource mapping per PRB in one subframe, considering 2 Antenna ports and 2 OFDM symbols control field. In </w:t>
      </w:r>
      <w:r w:rsidR="002E5409">
        <w:fldChar w:fldCharType="begin"/>
      </w:r>
      <w:r>
        <w:instrText xml:space="preserve"> </w:instrText>
      </w:r>
      <w:r>
        <w:rPr>
          <w:rFonts w:hint="eastAsia"/>
        </w:rPr>
        <w:instrText>REF _Ref426558140 \h</w:instrText>
      </w:r>
      <w:r>
        <w:instrText xml:space="preserve"> </w:instrText>
      </w:r>
      <w:r w:rsidR="002E5409">
        <w:fldChar w:fldCharType="separate"/>
      </w:r>
      <w:r>
        <w:t xml:space="preserve">Figure </w:t>
      </w:r>
      <w:r w:rsidR="006736C0">
        <w:rPr>
          <w:rFonts w:hint="eastAsia"/>
          <w:noProof/>
        </w:rPr>
        <w:t>x</w:t>
      </w:r>
      <w:r w:rsidR="002E5409">
        <w:fldChar w:fldCharType="end"/>
      </w:r>
      <w:r>
        <w:rPr>
          <w:rFonts w:hint="eastAsia"/>
        </w:rPr>
        <w:t xml:space="preserve">, the resource map below is the short TTI resource mapping, considering 2 OFDM symbols used for the control field in order to ensure the backward </w:t>
      </w:r>
      <w:r>
        <w:t>compatibility</w:t>
      </w:r>
      <w:r>
        <w:rPr>
          <w:rFonts w:hint="eastAsia"/>
        </w:rPr>
        <w:t xml:space="preserve">. </w:t>
      </w:r>
      <w:r w:rsidR="007848BB">
        <w:rPr>
          <w:rFonts w:hint="eastAsia"/>
        </w:rPr>
        <w:t>T</w:t>
      </w:r>
      <w:r>
        <w:rPr>
          <w:rFonts w:hint="eastAsia"/>
        </w:rPr>
        <w:t xml:space="preserve">he </w:t>
      </w:r>
      <w:r>
        <w:t>loss</w:t>
      </w:r>
      <w:r>
        <w:rPr>
          <w:rFonts w:hint="eastAsia"/>
        </w:rPr>
        <w:t xml:space="preserve"> rates (</w:t>
      </w:r>
      <w:r w:rsidRPr="007D75CB">
        <w:rPr>
          <w:rFonts w:hint="eastAsia"/>
        </w:rPr>
        <w:t>L</w:t>
      </w:r>
      <w:r w:rsidRPr="007D75CB">
        <w:rPr>
          <w:vertAlign w:val="subscript"/>
        </w:rPr>
        <w:t>legacy</w:t>
      </w:r>
      <w:r w:rsidRPr="004201D3">
        <w:rPr>
          <w:rFonts w:hint="eastAsia"/>
        </w:rPr>
        <w:t>,</w:t>
      </w:r>
      <w:r>
        <w:rPr>
          <w:rFonts w:hint="eastAsia"/>
        </w:rPr>
        <w:t xml:space="preserve"> e.g. 5% - </w:t>
      </w:r>
      <w:r w:rsidR="00E92617">
        <w:rPr>
          <w:rFonts w:hint="eastAsia"/>
        </w:rPr>
        <w:t>5</w:t>
      </w:r>
      <w:r>
        <w:rPr>
          <w:rFonts w:hint="eastAsia"/>
        </w:rPr>
        <w:t xml:space="preserve">0%) of </w:t>
      </w:r>
      <w:r>
        <w:t>the</w:t>
      </w:r>
      <w:r>
        <w:rPr>
          <w:rFonts w:hint="eastAsia"/>
        </w:rPr>
        <w:t xml:space="preserve"> PHY layer in short TTI duration </w:t>
      </w:r>
      <w:r w:rsidR="00B84AA3">
        <w:rPr>
          <w:rFonts w:hint="eastAsia"/>
        </w:rPr>
        <w:t>are</w:t>
      </w:r>
      <w:r>
        <w:rPr>
          <w:rFonts w:hint="eastAsia"/>
        </w:rPr>
        <w:t xml:space="preserve"> assumed. </w:t>
      </w:r>
    </w:p>
    <w:p w:rsidR="00BD0642" w:rsidRDefault="00BD0642" w:rsidP="00BD0642">
      <w:pPr>
        <w:keepNext/>
        <w:jc w:val="center"/>
      </w:pPr>
      <w:r>
        <w:rPr>
          <w:noProof/>
          <w:lang w:val="en-US"/>
        </w:rPr>
        <w:lastRenderedPageBreak/>
        <w:drawing>
          <wp:inline distT="0" distB="0" distL="0" distR="0">
            <wp:extent cx="5593715" cy="5875655"/>
            <wp:effectExtent l="1905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5593715" cy="5875655"/>
                    </a:xfrm>
                    <a:prstGeom prst="rect">
                      <a:avLst/>
                    </a:prstGeom>
                    <a:noFill/>
                    <a:ln w="9525">
                      <a:noFill/>
                      <a:miter lim="800000"/>
                      <a:headEnd/>
                      <a:tailEnd/>
                    </a:ln>
                  </pic:spPr>
                </pic:pic>
              </a:graphicData>
            </a:graphic>
          </wp:inline>
        </w:drawing>
      </w:r>
    </w:p>
    <w:p w:rsidR="00BD0642" w:rsidRDefault="00BD0642" w:rsidP="00BD0642">
      <w:pPr>
        <w:pStyle w:val="a4"/>
      </w:pPr>
      <w:bookmarkStart w:id="7" w:name="_Ref426558140"/>
      <w:r>
        <w:t xml:space="preserve">Figure </w:t>
      </w:r>
      <w:bookmarkEnd w:id="7"/>
      <w:r w:rsidR="00F87858">
        <w:rPr>
          <w:rFonts w:hint="eastAsia"/>
        </w:rPr>
        <w:t>x</w:t>
      </w:r>
      <w:r>
        <w:rPr>
          <w:rFonts w:hint="eastAsia"/>
        </w:rPr>
        <w:t xml:space="preserve">: </w:t>
      </w:r>
      <w:r w:rsidRPr="009B4694">
        <w:t>Resource mapping per PRB in each subframe</w:t>
      </w:r>
    </w:p>
    <w:p w:rsidR="00BD0642" w:rsidRDefault="00BD0642" w:rsidP="00BD0642"/>
    <w:p w:rsidR="00BD0642" w:rsidRPr="00794CDE" w:rsidRDefault="00BD0642" w:rsidP="00794CDE">
      <w:pPr>
        <w:rPr>
          <w:b/>
        </w:rPr>
      </w:pPr>
      <w:r w:rsidRPr="00794CDE">
        <w:rPr>
          <w:rFonts w:hint="eastAsia"/>
          <w:b/>
        </w:rPr>
        <w:t xml:space="preserve">TBS Calculation of short TTI </w:t>
      </w:r>
    </w:p>
    <w:p w:rsidR="00BD0642" w:rsidRDefault="00BD0642" w:rsidP="00BD0642">
      <w:pPr>
        <w:rPr>
          <w:lang w:val="en-US"/>
        </w:rPr>
      </w:pPr>
      <w:r>
        <w:rPr>
          <w:rFonts w:hint="eastAsia"/>
          <w:lang w:val="en-US"/>
        </w:rPr>
        <w:t xml:space="preserve">According to the </w:t>
      </w:r>
      <w:r>
        <w:rPr>
          <w:lang w:val="en-US"/>
        </w:rPr>
        <w:t xml:space="preserve">resource mapping </w:t>
      </w:r>
      <w:r w:rsidR="00CC61FD">
        <w:rPr>
          <w:rFonts w:hint="eastAsia"/>
          <w:lang w:val="en-US"/>
        </w:rPr>
        <w:t xml:space="preserve">and </w:t>
      </w:r>
      <w:r>
        <w:rPr>
          <w:rFonts w:hint="eastAsia"/>
          <w:lang w:val="en-US"/>
        </w:rPr>
        <w:t xml:space="preserve">the TBS calculation formula </w:t>
      </w:r>
      <w:r w:rsidR="00CC61FD">
        <w:rPr>
          <w:rFonts w:hint="eastAsia"/>
          <w:lang w:val="en-US"/>
        </w:rPr>
        <w:t>given above</w:t>
      </w:r>
      <w:r>
        <w:rPr>
          <w:rFonts w:hint="eastAsia"/>
          <w:lang w:val="en-US"/>
        </w:rPr>
        <w:t>, the loss rate of PHY layer for legacy PDSCH is calculated as follows:</w:t>
      </w:r>
    </w:p>
    <w:p w:rsidR="00BD0642" w:rsidRPr="00D01DF6" w:rsidRDefault="002E5409" w:rsidP="00BD0642">
      <w:pPr>
        <w:rPr>
          <w:lang w:val="en-US"/>
        </w:rPr>
      </w:pPr>
      <m:oMathPara>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legacy</m:t>
              </m:r>
            </m:sub>
          </m:sSub>
          <m:r>
            <m:rPr>
              <m:sty m:val="p"/>
            </m:rPr>
            <w:rPr>
              <w:rFonts w:ascii="Cambria Math" w:hAnsi="Cambria Math" w:hint="eastAsia"/>
              <w:vertAlign w:val="subscript"/>
            </w:rPr>
            <m:t xml:space="preserve"> </m:t>
          </m:r>
          <m:r>
            <m:rPr>
              <m:sty m:val="p"/>
            </m:rPr>
            <w:rPr>
              <w:rFonts w:ascii="Cambria Math" w:hAnsi="Cambria Math" w:hint="eastAsia"/>
            </w:rPr>
            <m:t>=</m:t>
          </m:r>
          <m:f>
            <m:fPr>
              <m:ctrlPr>
                <w:rPr>
                  <w:rFonts w:ascii="Cambria Math" w:hAnsi="Cambria Math"/>
                </w:rPr>
              </m:ctrlPr>
            </m:fPr>
            <m:num>
              <m:r>
                <m:rPr>
                  <m:sty m:val="p"/>
                </m:rPr>
                <w:rPr>
                  <w:rFonts w:ascii="Cambria Math" w:hAnsi="Cambria Math"/>
                </w:rPr>
                <m:t>the</m:t>
              </m:r>
              <m:r>
                <m:rPr>
                  <m:sty m:val="p"/>
                </m:rPr>
                <w:rPr>
                  <w:rFonts w:ascii="Cambria Math" w:hAnsi="Cambria Math" w:hint="eastAsia"/>
                </w:rPr>
                <m:t xml:space="preserve"> number of reference symbols within PDSCH</m:t>
              </m:r>
            </m:num>
            <m:den>
              <m:r>
                <m:rPr>
                  <m:sty m:val="p"/>
                </m:rPr>
                <w:rPr>
                  <w:rFonts w:ascii="Cambria Math" w:hAnsi="Cambria Math" w:hint="eastAsia"/>
                </w:rPr>
                <m:t xml:space="preserve"> the number of REs within PDSCH</m:t>
              </m:r>
            </m:den>
          </m:f>
          <m:r>
            <m:rPr>
              <m:sty m:val="p"/>
            </m:rPr>
            <w:rPr>
              <w:rFonts w:ascii="Cambria Math" w:hAnsi="Cambria Math" w:hint="eastAsia"/>
            </w:rPr>
            <m:t xml:space="preserve">= </m:t>
          </m:r>
          <m:f>
            <m:fPr>
              <m:ctrlPr>
                <w:rPr>
                  <w:rFonts w:ascii="Cambria Math" w:hAnsi="Cambria Math"/>
                </w:rPr>
              </m:ctrlPr>
            </m:fPr>
            <m:num>
              <m:r>
                <m:rPr>
                  <m:sty m:val="p"/>
                </m:rPr>
                <w:rPr>
                  <w:rFonts w:ascii="Cambria Math" w:hAnsi="Cambria Math"/>
                </w:rPr>
                <m:t>12</m:t>
              </m:r>
            </m:num>
            <m:den>
              <m:r>
                <m:rPr>
                  <m:sty m:val="p"/>
                </m:rPr>
                <w:rPr>
                  <w:rFonts w:ascii="Cambria Math" w:hAnsi="Cambria Math"/>
                </w:rPr>
                <m:t>144</m:t>
              </m:r>
            </m:den>
          </m:f>
          <m:r>
            <m:rPr>
              <m:sty m:val="p"/>
            </m:rPr>
            <w:rPr>
              <w:rFonts w:ascii="Cambria Math" w:hAnsi="Cambria Math" w:hint="eastAsia"/>
            </w:rPr>
            <m:t>= 8.3%</m:t>
          </m:r>
        </m:oMath>
      </m:oMathPara>
    </w:p>
    <w:p w:rsidR="00BD0642" w:rsidRDefault="00BD0642" w:rsidP="00BD0642">
      <w:r>
        <w:rPr>
          <w:rFonts w:hint="eastAsia"/>
        </w:rPr>
        <w:t xml:space="preserve">For different short TTI duration, </w:t>
      </w:r>
      <w:r w:rsidRPr="007D75CB">
        <w:rPr>
          <w:rFonts w:hint="eastAsia"/>
        </w:rPr>
        <w:t>The TBS of short TTI PDSCH</w:t>
      </w:r>
      <w:r>
        <w:rPr>
          <w:rFonts w:hint="eastAsia"/>
        </w:rPr>
        <w:t xml:space="preserve"> is calculated as the following table:</w:t>
      </w:r>
    </w:p>
    <w:p w:rsidR="00BD0642" w:rsidRDefault="00BD0642" w:rsidP="00BD0642">
      <w:pPr>
        <w:pStyle w:val="a4"/>
        <w:keepNext/>
      </w:pPr>
      <w:r>
        <w:t xml:space="preserve">Table </w:t>
      </w:r>
      <w:r w:rsidR="00121E0B">
        <w:rPr>
          <w:rFonts w:hint="eastAsia"/>
        </w:rPr>
        <w:t>x</w:t>
      </w:r>
      <w:r>
        <w:rPr>
          <w:rFonts w:hint="eastAsia"/>
        </w:rPr>
        <w:t>: TBS calculation for different TTI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7903"/>
      </w:tblGrid>
      <w:tr w:rsidR="00BD0642" w:rsidTr="000B6FAE">
        <w:tc>
          <w:tcPr>
            <w:tcW w:w="1668" w:type="dxa"/>
          </w:tcPr>
          <w:p w:rsidR="00BD0642" w:rsidRPr="00762B20" w:rsidRDefault="00BD0642" w:rsidP="000B6FAE">
            <w:pPr>
              <w:rPr>
                <w:b/>
                <w:lang w:val="en-US"/>
              </w:rPr>
            </w:pPr>
            <w:r w:rsidRPr="00762B20">
              <w:rPr>
                <w:rFonts w:hint="eastAsia"/>
                <w:b/>
                <w:lang w:val="en-US"/>
              </w:rPr>
              <w:t>TTI Duration</w:t>
            </w:r>
          </w:p>
        </w:tc>
        <w:tc>
          <w:tcPr>
            <w:tcW w:w="7903" w:type="dxa"/>
          </w:tcPr>
          <w:p w:rsidR="00BD0642" w:rsidRPr="00762B20" w:rsidRDefault="00BD0642" w:rsidP="000B6FAE">
            <w:pPr>
              <w:rPr>
                <w:b/>
                <w:lang w:val="en-US"/>
              </w:rPr>
            </w:pPr>
            <w:r w:rsidRPr="00762B20">
              <w:rPr>
                <w:rFonts w:hint="eastAsia"/>
                <w:b/>
              </w:rPr>
              <w:t>TBS of short TTI PDSCH (TBS</w:t>
            </w:r>
            <w:r w:rsidRPr="00762B20">
              <w:rPr>
                <w:rFonts w:hint="eastAsia"/>
                <w:b/>
                <w:vertAlign w:val="subscript"/>
              </w:rPr>
              <w:t>short</w:t>
            </w:r>
            <w:r w:rsidRPr="00762B20">
              <w:rPr>
                <w:rFonts w:hint="eastAsia"/>
                <w:b/>
              </w:rPr>
              <w:t>)</w:t>
            </w:r>
          </w:p>
        </w:tc>
      </w:tr>
      <w:tr w:rsidR="00BD0642" w:rsidTr="000B6FAE">
        <w:tc>
          <w:tcPr>
            <w:tcW w:w="1668" w:type="dxa"/>
            <w:vMerge w:val="restart"/>
          </w:tcPr>
          <w:p w:rsidR="00BD0642" w:rsidRPr="00762B20" w:rsidRDefault="00BD0642" w:rsidP="000B6FAE">
            <w:pPr>
              <w:rPr>
                <w:b/>
                <w:lang w:val="en-US"/>
              </w:rPr>
            </w:pPr>
            <w:r w:rsidRPr="00762B20">
              <w:rPr>
                <w:rFonts w:hint="eastAsia"/>
                <w:lang w:val="en-US"/>
              </w:rPr>
              <w:t>7 OFDM symbol</w:t>
            </w:r>
          </w:p>
        </w:tc>
        <w:tc>
          <w:tcPr>
            <w:tcW w:w="7903" w:type="dxa"/>
          </w:tcPr>
          <w:p w:rsidR="00BD0642" w:rsidRPr="00762B20" w:rsidRDefault="00BD0642" w:rsidP="000B6FAE">
            <w:r w:rsidRPr="00762B20">
              <w:rPr>
                <w:rFonts w:hint="eastAsia"/>
              </w:rPr>
              <w:t xml:space="preserve">First time slot: </w:t>
            </w:r>
            <w:r w:rsidRPr="00762B20">
              <w:rPr>
                <w:rFonts w:ascii="Cambria Math" w:hAnsi="Cambria Math"/>
              </w:rPr>
              <w:br/>
            </w: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60</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p>
        </w:tc>
      </w:tr>
      <w:tr w:rsidR="00BD0642" w:rsidTr="000B6FAE">
        <w:tc>
          <w:tcPr>
            <w:tcW w:w="1668" w:type="dxa"/>
            <w:vMerge/>
          </w:tcPr>
          <w:p w:rsidR="00BD0642" w:rsidRPr="00762B20" w:rsidRDefault="00BD0642" w:rsidP="000B6FAE">
            <w:pPr>
              <w:rPr>
                <w:lang w:val="en-US"/>
              </w:rPr>
            </w:pPr>
          </w:p>
        </w:tc>
        <w:tc>
          <w:tcPr>
            <w:tcW w:w="7903" w:type="dxa"/>
          </w:tcPr>
          <w:p w:rsidR="00BD0642" w:rsidRPr="00762B20" w:rsidRDefault="00BD0642" w:rsidP="000B6FAE">
            <w:r w:rsidRPr="00762B20">
              <w:rPr>
                <w:rFonts w:hint="eastAsia"/>
              </w:rPr>
              <w:lastRenderedPageBreak/>
              <w:t xml:space="preserve">Second time slot: </w:t>
            </w:r>
            <w:r w:rsidRPr="00762B20">
              <w:rPr>
                <w:rFonts w:ascii="Cambria Math" w:hAnsi="Cambria Math"/>
              </w:rPr>
              <w:br/>
            </w: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84</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p>
        </w:tc>
      </w:tr>
      <w:tr w:rsidR="00BD0642" w:rsidTr="000B6FAE">
        <w:tc>
          <w:tcPr>
            <w:tcW w:w="1668" w:type="dxa"/>
          </w:tcPr>
          <w:p w:rsidR="00BD0642" w:rsidRPr="00762B20" w:rsidRDefault="00BD0642" w:rsidP="000B6FAE">
            <w:pPr>
              <w:rPr>
                <w:lang w:val="en-US"/>
              </w:rPr>
            </w:pPr>
            <w:r w:rsidRPr="00762B20">
              <w:rPr>
                <w:rFonts w:hint="eastAsia"/>
                <w:lang w:val="en-US"/>
              </w:rPr>
              <w:lastRenderedPageBreak/>
              <w:t>2 OFDM symbol</w:t>
            </w:r>
          </w:p>
        </w:tc>
        <w:tc>
          <w:tcPr>
            <w:tcW w:w="7903" w:type="dxa"/>
          </w:tcPr>
          <w:p w:rsidR="00BD0642" w:rsidRPr="00762B20" w:rsidRDefault="002E5409" w:rsidP="000B6FAE">
            <w:pPr>
              <w:rPr>
                <w:lang w:val="en-US"/>
              </w:rPr>
            </w:pP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24</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p>
        </w:tc>
      </w:tr>
      <w:tr w:rsidR="00BD0642" w:rsidTr="000B6FAE">
        <w:tc>
          <w:tcPr>
            <w:tcW w:w="1668" w:type="dxa"/>
          </w:tcPr>
          <w:p w:rsidR="00BD0642" w:rsidRPr="00762B20" w:rsidRDefault="00BD0642" w:rsidP="000B6FAE">
            <w:pPr>
              <w:rPr>
                <w:lang w:val="en-US"/>
              </w:rPr>
            </w:pPr>
            <w:r w:rsidRPr="00762B20">
              <w:rPr>
                <w:rFonts w:hint="eastAsia"/>
                <w:lang w:val="en-US"/>
              </w:rPr>
              <w:t>1 OFDM symbol</w:t>
            </w:r>
          </w:p>
        </w:tc>
        <w:tc>
          <w:tcPr>
            <w:tcW w:w="7903" w:type="dxa"/>
          </w:tcPr>
          <w:p w:rsidR="00BD0642" w:rsidRPr="00762B20" w:rsidRDefault="002E5409" w:rsidP="000B6FAE">
            <w:pPr>
              <w:rPr>
                <w:lang w:val="en-US"/>
              </w:rPr>
            </w:pP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p>
        </w:tc>
      </w:tr>
    </w:tbl>
    <w:p w:rsidR="00BD0642" w:rsidRPr="000263E0" w:rsidRDefault="00BD0642" w:rsidP="00D40163"/>
    <w:sectPr w:rsidR="00BD0642" w:rsidRPr="000263E0" w:rsidSect="006F7E1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47B" w:rsidRDefault="00C8647B">
      <w:r>
        <w:separator/>
      </w:r>
    </w:p>
  </w:endnote>
  <w:endnote w:type="continuationSeparator" w:id="1">
    <w:p w:rsidR="00C8647B" w:rsidRDefault="00C864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38" w:rsidRDefault="00890438" w:rsidP="00313FD6">
    <w:pPr>
      <w:pStyle w:val="ac"/>
      <w:tabs>
        <w:tab w:val="center" w:pos="4820"/>
        <w:tab w:val="right" w:pos="9639"/>
      </w:tabs>
      <w:jc w:val="left"/>
    </w:pPr>
    <w:r>
      <w:tab/>
    </w:r>
    <w:r w:rsidR="002E5409">
      <w:rPr>
        <w:rStyle w:val="ae"/>
      </w:rPr>
      <w:fldChar w:fldCharType="begin"/>
    </w:r>
    <w:r>
      <w:rPr>
        <w:rStyle w:val="ae"/>
      </w:rPr>
      <w:instrText xml:space="preserve"> PAGE </w:instrText>
    </w:r>
    <w:r w:rsidR="002E5409">
      <w:rPr>
        <w:rStyle w:val="ae"/>
      </w:rPr>
      <w:fldChar w:fldCharType="separate"/>
    </w:r>
    <w:r w:rsidR="00695699">
      <w:rPr>
        <w:rStyle w:val="ae"/>
      </w:rPr>
      <w:t>1</w:t>
    </w:r>
    <w:r w:rsidR="002E5409">
      <w:rPr>
        <w:rStyle w:val="ae"/>
      </w:rPr>
      <w:fldChar w:fldCharType="end"/>
    </w:r>
    <w:r>
      <w:rPr>
        <w:rStyle w:val="ae"/>
      </w:rPr>
      <w:t>/</w:t>
    </w:r>
    <w:r w:rsidR="002E5409">
      <w:rPr>
        <w:rStyle w:val="ae"/>
      </w:rPr>
      <w:fldChar w:fldCharType="begin"/>
    </w:r>
    <w:r>
      <w:rPr>
        <w:rStyle w:val="ae"/>
      </w:rPr>
      <w:instrText xml:space="preserve"> NUMPAGES </w:instrText>
    </w:r>
    <w:r w:rsidR="002E5409">
      <w:rPr>
        <w:rStyle w:val="ae"/>
      </w:rPr>
      <w:fldChar w:fldCharType="separate"/>
    </w:r>
    <w:r w:rsidR="00695699">
      <w:rPr>
        <w:rStyle w:val="ae"/>
      </w:rPr>
      <w:t>7</w:t>
    </w:r>
    <w:r w:rsidR="002E5409">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47B" w:rsidRDefault="00C8647B">
      <w:r>
        <w:separator/>
      </w:r>
    </w:p>
  </w:footnote>
  <w:footnote w:type="continuationSeparator" w:id="1">
    <w:p w:rsidR="00C8647B" w:rsidRDefault="00C86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38" w:rsidRDefault="00890438">
    <w:r>
      <w:t xml:space="preserve">Page </w:t>
    </w:r>
    <w:r w:rsidR="002E5409">
      <w:fldChar w:fldCharType="begin"/>
    </w:r>
    <w:r>
      <w:instrText>PAGE</w:instrText>
    </w:r>
    <w:r w:rsidR="002E5409">
      <w:fldChar w:fldCharType="separate"/>
    </w:r>
    <w:r>
      <w:t>4</w:t>
    </w:r>
    <w:r w:rsidR="002E5409">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84233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3713EA2"/>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D440C62"/>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3645A76"/>
    <w:multiLevelType w:val="hybridMultilevel"/>
    <w:tmpl w:val="6EBC9682"/>
    <w:lvl w:ilvl="0" w:tplc="57746F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781F2C"/>
    <w:multiLevelType w:val="multilevel"/>
    <w:tmpl w:val="A314ACE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B67545A"/>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6E4372"/>
    <w:multiLevelType w:val="multilevel"/>
    <w:tmpl w:val="284EAE24"/>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AB3CC168"/>
    <w:lvl w:ilvl="0" w:tplc="4834507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BF10BA"/>
    <w:multiLevelType w:val="hybridMultilevel"/>
    <w:tmpl w:val="7EF4DBBA"/>
    <w:lvl w:ilvl="0" w:tplc="B7F6F1B0">
      <w:start w:val="570"/>
      <w:numFmt w:val="bullet"/>
      <w:lvlText w:val="-"/>
      <w:lvlJc w:val="left"/>
      <w:pPr>
        <w:ind w:left="495" w:hanging="360"/>
      </w:pPr>
      <w:rPr>
        <w:rFonts w:ascii="Times New Roman" w:eastAsia="宋体" w:hAnsi="Times New Roman" w:cs="Times New Roman" w:hint="default"/>
      </w:rPr>
    </w:lvl>
    <w:lvl w:ilvl="1" w:tplc="04090003" w:tentative="1">
      <w:start w:val="1"/>
      <w:numFmt w:val="bullet"/>
      <w:lvlText w:val=""/>
      <w:lvlJc w:val="left"/>
      <w:pPr>
        <w:ind w:left="975" w:hanging="420"/>
      </w:pPr>
      <w:rPr>
        <w:rFonts w:ascii="Wingdings" w:hAnsi="Wingdings" w:hint="default"/>
      </w:rPr>
    </w:lvl>
    <w:lvl w:ilvl="2" w:tplc="04090005" w:tentative="1">
      <w:start w:val="1"/>
      <w:numFmt w:val="bullet"/>
      <w:lvlText w:val=""/>
      <w:lvlJc w:val="left"/>
      <w:pPr>
        <w:ind w:left="1395" w:hanging="420"/>
      </w:pPr>
      <w:rPr>
        <w:rFonts w:ascii="Wingdings" w:hAnsi="Wingdings" w:hint="default"/>
      </w:rPr>
    </w:lvl>
    <w:lvl w:ilvl="3" w:tplc="04090001" w:tentative="1">
      <w:start w:val="1"/>
      <w:numFmt w:val="bullet"/>
      <w:lvlText w:val=""/>
      <w:lvlJc w:val="left"/>
      <w:pPr>
        <w:ind w:left="1815" w:hanging="420"/>
      </w:pPr>
      <w:rPr>
        <w:rFonts w:ascii="Wingdings" w:hAnsi="Wingdings" w:hint="default"/>
      </w:rPr>
    </w:lvl>
    <w:lvl w:ilvl="4" w:tplc="04090003" w:tentative="1">
      <w:start w:val="1"/>
      <w:numFmt w:val="bullet"/>
      <w:lvlText w:val=""/>
      <w:lvlJc w:val="left"/>
      <w:pPr>
        <w:ind w:left="2235" w:hanging="420"/>
      </w:pPr>
      <w:rPr>
        <w:rFonts w:ascii="Wingdings" w:hAnsi="Wingdings" w:hint="default"/>
      </w:rPr>
    </w:lvl>
    <w:lvl w:ilvl="5" w:tplc="04090005" w:tentative="1">
      <w:start w:val="1"/>
      <w:numFmt w:val="bullet"/>
      <w:lvlText w:val=""/>
      <w:lvlJc w:val="left"/>
      <w:pPr>
        <w:ind w:left="2655" w:hanging="420"/>
      </w:pPr>
      <w:rPr>
        <w:rFonts w:ascii="Wingdings" w:hAnsi="Wingdings" w:hint="default"/>
      </w:rPr>
    </w:lvl>
    <w:lvl w:ilvl="6" w:tplc="04090001" w:tentative="1">
      <w:start w:val="1"/>
      <w:numFmt w:val="bullet"/>
      <w:lvlText w:val=""/>
      <w:lvlJc w:val="left"/>
      <w:pPr>
        <w:ind w:left="3075" w:hanging="420"/>
      </w:pPr>
      <w:rPr>
        <w:rFonts w:ascii="Wingdings" w:hAnsi="Wingdings" w:hint="default"/>
      </w:rPr>
    </w:lvl>
    <w:lvl w:ilvl="7" w:tplc="04090003" w:tentative="1">
      <w:start w:val="1"/>
      <w:numFmt w:val="bullet"/>
      <w:lvlText w:val=""/>
      <w:lvlJc w:val="left"/>
      <w:pPr>
        <w:ind w:left="3495" w:hanging="420"/>
      </w:pPr>
      <w:rPr>
        <w:rFonts w:ascii="Wingdings" w:hAnsi="Wingdings" w:hint="default"/>
      </w:rPr>
    </w:lvl>
    <w:lvl w:ilvl="8" w:tplc="04090005" w:tentative="1">
      <w:start w:val="1"/>
      <w:numFmt w:val="bullet"/>
      <w:lvlText w:val=""/>
      <w:lvlJc w:val="left"/>
      <w:pPr>
        <w:ind w:left="3915" w:hanging="42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0"/>
  </w:num>
  <w:num w:numId="8">
    <w:abstractNumId w:val="13"/>
  </w:num>
  <w:num w:numId="9">
    <w:abstractNumId w:val="11"/>
  </w:num>
  <w:num w:numId="10">
    <w:abstractNumId w:val="3"/>
  </w:num>
  <w:num w:numId="11">
    <w:abstractNumId w:val="2"/>
  </w:num>
  <w:num w:numId="12">
    <w:abstractNumId w:val="1"/>
  </w:num>
  <w:num w:numId="13">
    <w:abstractNumId w:val="19"/>
  </w:num>
  <w:num w:numId="14">
    <w:abstractNumId w:val="19"/>
    <w:lvlOverride w:ilvl="0">
      <w:startOverride w:val="1"/>
    </w:lvlOverride>
  </w:num>
  <w:num w:numId="15">
    <w:abstractNumId w:val="0"/>
  </w:num>
  <w:num w:numId="16">
    <w:abstractNumId w:val="6"/>
  </w:num>
  <w:num w:numId="17">
    <w:abstractNumId w:val="10"/>
  </w:num>
  <w:num w:numId="18">
    <w:abstractNumId w:val="9"/>
  </w:num>
  <w:num w:numId="19">
    <w:abstractNumId w:val="14"/>
  </w:num>
  <w:num w:numId="20">
    <w:abstractNumId w:val="19"/>
    <w:lvlOverride w:ilvl="0">
      <w:startOverride w:val="1"/>
    </w:lvlOverride>
  </w:num>
  <w:num w:numId="21">
    <w:abstractNumId w:val="7"/>
  </w:num>
  <w:num w:numId="22">
    <w:abstractNumId w:val="19"/>
    <w:lvlOverride w:ilvl="0">
      <w:startOverride w:val="1"/>
    </w:lvlOverride>
  </w:num>
  <w:num w:numId="23">
    <w:abstractNumId w:val="5"/>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22"/>
  </w:num>
  <w:num w:numId="27">
    <w:abstractNumId w:val="5"/>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10"/>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100F45"/>
    <w:rsid w:val="000006E1"/>
    <w:rsid w:val="00002A37"/>
    <w:rsid w:val="00006446"/>
    <w:rsid w:val="00006896"/>
    <w:rsid w:val="00007CDC"/>
    <w:rsid w:val="00011B28"/>
    <w:rsid w:val="00012CA8"/>
    <w:rsid w:val="00015D15"/>
    <w:rsid w:val="00021865"/>
    <w:rsid w:val="00022E75"/>
    <w:rsid w:val="00024DD8"/>
    <w:rsid w:val="0002564D"/>
    <w:rsid w:val="00025ECA"/>
    <w:rsid w:val="000325B8"/>
    <w:rsid w:val="000333DA"/>
    <w:rsid w:val="00034C15"/>
    <w:rsid w:val="00035B40"/>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406"/>
    <w:rsid w:val="000A1B7B"/>
    <w:rsid w:val="000A56F2"/>
    <w:rsid w:val="000B2719"/>
    <w:rsid w:val="000B3A8F"/>
    <w:rsid w:val="000B4AB9"/>
    <w:rsid w:val="000B50FF"/>
    <w:rsid w:val="000B58C3"/>
    <w:rsid w:val="000B61E9"/>
    <w:rsid w:val="000C165A"/>
    <w:rsid w:val="000C2E19"/>
    <w:rsid w:val="000C45C2"/>
    <w:rsid w:val="000D00BE"/>
    <w:rsid w:val="000D0D07"/>
    <w:rsid w:val="000D2D69"/>
    <w:rsid w:val="000D4011"/>
    <w:rsid w:val="000D4797"/>
    <w:rsid w:val="000D5925"/>
    <w:rsid w:val="000E0527"/>
    <w:rsid w:val="000E1E92"/>
    <w:rsid w:val="000F06D6"/>
    <w:rsid w:val="000F0EB1"/>
    <w:rsid w:val="000F1106"/>
    <w:rsid w:val="000F3BE9"/>
    <w:rsid w:val="000F3F6C"/>
    <w:rsid w:val="000F6DF3"/>
    <w:rsid w:val="001005FF"/>
    <w:rsid w:val="00100F45"/>
    <w:rsid w:val="001062FB"/>
    <w:rsid w:val="001063E6"/>
    <w:rsid w:val="00110233"/>
    <w:rsid w:val="0011065E"/>
    <w:rsid w:val="00113582"/>
    <w:rsid w:val="00113CF4"/>
    <w:rsid w:val="001153EA"/>
    <w:rsid w:val="00115643"/>
    <w:rsid w:val="00116765"/>
    <w:rsid w:val="00120DE6"/>
    <w:rsid w:val="001219F5"/>
    <w:rsid w:val="00121A20"/>
    <w:rsid w:val="00121E0B"/>
    <w:rsid w:val="0012377F"/>
    <w:rsid w:val="00124314"/>
    <w:rsid w:val="00126B4A"/>
    <w:rsid w:val="00132FD0"/>
    <w:rsid w:val="001344C0"/>
    <w:rsid w:val="001346FA"/>
    <w:rsid w:val="00134CDF"/>
    <w:rsid w:val="00135252"/>
    <w:rsid w:val="00137AB5"/>
    <w:rsid w:val="00137F0B"/>
    <w:rsid w:val="001421E3"/>
    <w:rsid w:val="00143008"/>
    <w:rsid w:val="001436D1"/>
    <w:rsid w:val="00151E23"/>
    <w:rsid w:val="00152336"/>
    <w:rsid w:val="001526E0"/>
    <w:rsid w:val="001547B8"/>
    <w:rsid w:val="0015482A"/>
    <w:rsid w:val="001551B5"/>
    <w:rsid w:val="00160216"/>
    <w:rsid w:val="00162E09"/>
    <w:rsid w:val="001659C1"/>
    <w:rsid w:val="00173A8E"/>
    <w:rsid w:val="0018143F"/>
    <w:rsid w:val="00190AC1"/>
    <w:rsid w:val="0019341A"/>
    <w:rsid w:val="00197DF9"/>
    <w:rsid w:val="001A1987"/>
    <w:rsid w:val="001A2564"/>
    <w:rsid w:val="001A4F11"/>
    <w:rsid w:val="001A6173"/>
    <w:rsid w:val="001A6CBA"/>
    <w:rsid w:val="001B0D97"/>
    <w:rsid w:val="001B0E7C"/>
    <w:rsid w:val="001B3E61"/>
    <w:rsid w:val="001B5A5D"/>
    <w:rsid w:val="001B7164"/>
    <w:rsid w:val="001B71DD"/>
    <w:rsid w:val="001C1CE5"/>
    <w:rsid w:val="001C3D2A"/>
    <w:rsid w:val="001D0471"/>
    <w:rsid w:val="001D2124"/>
    <w:rsid w:val="001D51BA"/>
    <w:rsid w:val="001D6342"/>
    <w:rsid w:val="001D6D53"/>
    <w:rsid w:val="001E32A1"/>
    <w:rsid w:val="001E58E2"/>
    <w:rsid w:val="001E686D"/>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541"/>
    <w:rsid w:val="00225C54"/>
    <w:rsid w:val="00230765"/>
    <w:rsid w:val="00230D0D"/>
    <w:rsid w:val="002319E4"/>
    <w:rsid w:val="0023366D"/>
    <w:rsid w:val="00235632"/>
    <w:rsid w:val="00235872"/>
    <w:rsid w:val="00241559"/>
    <w:rsid w:val="002435B3"/>
    <w:rsid w:val="00243E49"/>
    <w:rsid w:val="002458EB"/>
    <w:rsid w:val="002500C8"/>
    <w:rsid w:val="00255D91"/>
    <w:rsid w:val="00257543"/>
    <w:rsid w:val="002617E7"/>
    <w:rsid w:val="00264228"/>
    <w:rsid w:val="00264334"/>
    <w:rsid w:val="0026473E"/>
    <w:rsid w:val="00266214"/>
    <w:rsid w:val="00267C83"/>
    <w:rsid w:val="0027144F"/>
    <w:rsid w:val="00271F3A"/>
    <w:rsid w:val="00273278"/>
    <w:rsid w:val="002737F4"/>
    <w:rsid w:val="002805F5"/>
    <w:rsid w:val="00280656"/>
    <w:rsid w:val="00280751"/>
    <w:rsid w:val="0028280A"/>
    <w:rsid w:val="002861C9"/>
    <w:rsid w:val="002868AF"/>
    <w:rsid w:val="00286ACD"/>
    <w:rsid w:val="00287838"/>
    <w:rsid w:val="002907B5"/>
    <w:rsid w:val="00292EB7"/>
    <w:rsid w:val="00295E23"/>
    <w:rsid w:val="00296227"/>
    <w:rsid w:val="00296F44"/>
    <w:rsid w:val="0029777D"/>
    <w:rsid w:val="002A055E"/>
    <w:rsid w:val="002A1D4E"/>
    <w:rsid w:val="002A2869"/>
    <w:rsid w:val="002B24D6"/>
    <w:rsid w:val="002C41E6"/>
    <w:rsid w:val="002D071A"/>
    <w:rsid w:val="002D34B2"/>
    <w:rsid w:val="002D7637"/>
    <w:rsid w:val="002E0084"/>
    <w:rsid w:val="002E17F2"/>
    <w:rsid w:val="002E5409"/>
    <w:rsid w:val="002E7CAE"/>
    <w:rsid w:val="002F2771"/>
    <w:rsid w:val="002F37A9"/>
    <w:rsid w:val="00301CE6"/>
    <w:rsid w:val="0030256B"/>
    <w:rsid w:val="0030501F"/>
    <w:rsid w:val="00307BA1"/>
    <w:rsid w:val="00311702"/>
    <w:rsid w:val="00311E82"/>
    <w:rsid w:val="00313FD6"/>
    <w:rsid w:val="003143BD"/>
    <w:rsid w:val="003203ED"/>
    <w:rsid w:val="00322C9F"/>
    <w:rsid w:val="0032460C"/>
    <w:rsid w:val="00324D23"/>
    <w:rsid w:val="00331623"/>
    <w:rsid w:val="00331751"/>
    <w:rsid w:val="00334579"/>
    <w:rsid w:val="00335858"/>
    <w:rsid w:val="00336BDA"/>
    <w:rsid w:val="00342BD7"/>
    <w:rsid w:val="0034552A"/>
    <w:rsid w:val="00346DB5"/>
    <w:rsid w:val="003477B1"/>
    <w:rsid w:val="00347FD7"/>
    <w:rsid w:val="00357380"/>
    <w:rsid w:val="003602D9"/>
    <w:rsid w:val="003604CE"/>
    <w:rsid w:val="003702B2"/>
    <w:rsid w:val="00370E47"/>
    <w:rsid w:val="00374038"/>
    <w:rsid w:val="003742AC"/>
    <w:rsid w:val="00375EC5"/>
    <w:rsid w:val="00377CE1"/>
    <w:rsid w:val="00384195"/>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AE8"/>
    <w:rsid w:val="003C6CD1"/>
    <w:rsid w:val="003C7806"/>
    <w:rsid w:val="003D109F"/>
    <w:rsid w:val="003D2478"/>
    <w:rsid w:val="003D3C45"/>
    <w:rsid w:val="003D5B1F"/>
    <w:rsid w:val="003E15FA"/>
    <w:rsid w:val="003E2215"/>
    <w:rsid w:val="003E55E4"/>
    <w:rsid w:val="003E74E3"/>
    <w:rsid w:val="003F05C7"/>
    <w:rsid w:val="003F2CD4"/>
    <w:rsid w:val="003F50FC"/>
    <w:rsid w:val="003F6BBE"/>
    <w:rsid w:val="004000E8"/>
    <w:rsid w:val="00400C7D"/>
    <w:rsid w:val="00402E2B"/>
    <w:rsid w:val="00404605"/>
    <w:rsid w:val="0040512B"/>
    <w:rsid w:val="00405CA5"/>
    <w:rsid w:val="00407CD3"/>
    <w:rsid w:val="00410134"/>
    <w:rsid w:val="00410B72"/>
    <w:rsid w:val="00410F18"/>
    <w:rsid w:val="004117A3"/>
    <w:rsid w:val="0041263E"/>
    <w:rsid w:val="00413AAC"/>
    <w:rsid w:val="00421105"/>
    <w:rsid w:val="004242F4"/>
    <w:rsid w:val="00427248"/>
    <w:rsid w:val="00437447"/>
    <w:rsid w:val="00441A92"/>
    <w:rsid w:val="00443141"/>
    <w:rsid w:val="00444F56"/>
    <w:rsid w:val="00446488"/>
    <w:rsid w:val="004517AA"/>
    <w:rsid w:val="00452CAC"/>
    <w:rsid w:val="00457565"/>
    <w:rsid w:val="00457B71"/>
    <w:rsid w:val="004669E2"/>
    <w:rsid w:val="00467264"/>
    <w:rsid w:val="00470C31"/>
    <w:rsid w:val="004734D0"/>
    <w:rsid w:val="0047556B"/>
    <w:rsid w:val="00477768"/>
    <w:rsid w:val="004804E7"/>
    <w:rsid w:val="00492BC5"/>
    <w:rsid w:val="004964F1"/>
    <w:rsid w:val="00497615"/>
    <w:rsid w:val="004A16BC"/>
    <w:rsid w:val="004A2B94"/>
    <w:rsid w:val="004B08C1"/>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298"/>
    <w:rsid w:val="005108D8"/>
    <w:rsid w:val="005116F9"/>
    <w:rsid w:val="0051181C"/>
    <w:rsid w:val="00514FFB"/>
    <w:rsid w:val="005153A7"/>
    <w:rsid w:val="00516253"/>
    <w:rsid w:val="005219CF"/>
    <w:rsid w:val="005230A6"/>
    <w:rsid w:val="00527027"/>
    <w:rsid w:val="00527B12"/>
    <w:rsid w:val="00530FD1"/>
    <w:rsid w:val="00534B59"/>
    <w:rsid w:val="005358DB"/>
    <w:rsid w:val="00536759"/>
    <w:rsid w:val="00537C62"/>
    <w:rsid w:val="00546970"/>
    <w:rsid w:val="00554E19"/>
    <w:rsid w:val="0056121F"/>
    <w:rsid w:val="00572505"/>
    <w:rsid w:val="00582809"/>
    <w:rsid w:val="00587445"/>
    <w:rsid w:val="0058798C"/>
    <w:rsid w:val="00587FA9"/>
    <w:rsid w:val="005900FA"/>
    <w:rsid w:val="005935A4"/>
    <w:rsid w:val="00593E19"/>
    <w:rsid w:val="005948C2"/>
    <w:rsid w:val="00595DCA"/>
    <w:rsid w:val="0059779B"/>
    <w:rsid w:val="005A209A"/>
    <w:rsid w:val="005A5F5E"/>
    <w:rsid w:val="005A662D"/>
    <w:rsid w:val="005B35D7"/>
    <w:rsid w:val="005B392A"/>
    <w:rsid w:val="005B3AA3"/>
    <w:rsid w:val="005B6F83"/>
    <w:rsid w:val="005C74FB"/>
    <w:rsid w:val="005D1602"/>
    <w:rsid w:val="005D6F32"/>
    <w:rsid w:val="005E360B"/>
    <w:rsid w:val="005E385F"/>
    <w:rsid w:val="005E5834"/>
    <w:rsid w:val="005E5B81"/>
    <w:rsid w:val="005F2CB1"/>
    <w:rsid w:val="005F3025"/>
    <w:rsid w:val="005F618C"/>
    <w:rsid w:val="005F70BD"/>
    <w:rsid w:val="0060283C"/>
    <w:rsid w:val="00604F14"/>
    <w:rsid w:val="00611B83"/>
    <w:rsid w:val="00612AAC"/>
    <w:rsid w:val="00613257"/>
    <w:rsid w:val="00620A71"/>
    <w:rsid w:val="00620D80"/>
    <w:rsid w:val="006234A6"/>
    <w:rsid w:val="00624FD5"/>
    <w:rsid w:val="00630001"/>
    <w:rsid w:val="006311B3"/>
    <w:rsid w:val="00631F81"/>
    <w:rsid w:val="0063284C"/>
    <w:rsid w:val="00634365"/>
    <w:rsid w:val="00636398"/>
    <w:rsid w:val="006368D3"/>
    <w:rsid w:val="006375E0"/>
    <w:rsid w:val="006377E9"/>
    <w:rsid w:val="006377EC"/>
    <w:rsid w:val="0064151F"/>
    <w:rsid w:val="00641533"/>
    <w:rsid w:val="0064208D"/>
    <w:rsid w:val="00643475"/>
    <w:rsid w:val="0064396A"/>
    <w:rsid w:val="00645491"/>
    <w:rsid w:val="0064624E"/>
    <w:rsid w:val="00650999"/>
    <w:rsid w:val="00650AB9"/>
    <w:rsid w:val="00655733"/>
    <w:rsid w:val="00655ACD"/>
    <w:rsid w:val="00656A92"/>
    <w:rsid w:val="00656DDE"/>
    <w:rsid w:val="0066011D"/>
    <w:rsid w:val="006607C0"/>
    <w:rsid w:val="006613A6"/>
    <w:rsid w:val="006627A2"/>
    <w:rsid w:val="00663360"/>
    <w:rsid w:val="006634E6"/>
    <w:rsid w:val="006640E3"/>
    <w:rsid w:val="006655EE"/>
    <w:rsid w:val="00667EE7"/>
    <w:rsid w:val="00670922"/>
    <w:rsid w:val="00670BE1"/>
    <w:rsid w:val="0067218F"/>
    <w:rsid w:val="006736C0"/>
    <w:rsid w:val="006741F2"/>
    <w:rsid w:val="00674CC3"/>
    <w:rsid w:val="00675C72"/>
    <w:rsid w:val="006771F9"/>
    <w:rsid w:val="006776D7"/>
    <w:rsid w:val="00681003"/>
    <w:rsid w:val="006817C9"/>
    <w:rsid w:val="00683ECE"/>
    <w:rsid w:val="0069088D"/>
    <w:rsid w:val="00690AF8"/>
    <w:rsid w:val="00691FA2"/>
    <w:rsid w:val="00695699"/>
    <w:rsid w:val="00695FC2"/>
    <w:rsid w:val="00696949"/>
    <w:rsid w:val="00697052"/>
    <w:rsid w:val="006A46FB"/>
    <w:rsid w:val="006A4729"/>
    <w:rsid w:val="006A5E28"/>
    <w:rsid w:val="006A697B"/>
    <w:rsid w:val="006A71A5"/>
    <w:rsid w:val="006A7AFF"/>
    <w:rsid w:val="006B1816"/>
    <w:rsid w:val="006B2099"/>
    <w:rsid w:val="006B461D"/>
    <w:rsid w:val="006B50CF"/>
    <w:rsid w:val="006B65E9"/>
    <w:rsid w:val="006C03B8"/>
    <w:rsid w:val="006C5EC9"/>
    <w:rsid w:val="006C6059"/>
    <w:rsid w:val="006C7522"/>
    <w:rsid w:val="006D5134"/>
    <w:rsid w:val="006D6F08"/>
    <w:rsid w:val="006E062C"/>
    <w:rsid w:val="006E28B7"/>
    <w:rsid w:val="006E3310"/>
    <w:rsid w:val="006E4E39"/>
    <w:rsid w:val="006E565E"/>
    <w:rsid w:val="006E673D"/>
    <w:rsid w:val="006E7D3B"/>
    <w:rsid w:val="006F1B70"/>
    <w:rsid w:val="006F341D"/>
    <w:rsid w:val="006F3CDE"/>
    <w:rsid w:val="006F58D4"/>
    <w:rsid w:val="006F7E11"/>
    <w:rsid w:val="0070346E"/>
    <w:rsid w:val="00704EDB"/>
    <w:rsid w:val="00706101"/>
    <w:rsid w:val="00707072"/>
    <w:rsid w:val="00707D61"/>
    <w:rsid w:val="00712287"/>
    <w:rsid w:val="00712772"/>
    <w:rsid w:val="007148D3"/>
    <w:rsid w:val="00715B9A"/>
    <w:rsid w:val="007219AF"/>
    <w:rsid w:val="00726EA6"/>
    <w:rsid w:val="00727208"/>
    <w:rsid w:val="00727680"/>
    <w:rsid w:val="007348B1"/>
    <w:rsid w:val="00735268"/>
    <w:rsid w:val="007362A6"/>
    <w:rsid w:val="00736D7D"/>
    <w:rsid w:val="00740E58"/>
    <w:rsid w:val="007445A0"/>
    <w:rsid w:val="0074524B"/>
    <w:rsid w:val="00747D8B"/>
    <w:rsid w:val="00751228"/>
    <w:rsid w:val="0075382A"/>
    <w:rsid w:val="007562FA"/>
    <w:rsid w:val="007571E1"/>
    <w:rsid w:val="00757827"/>
    <w:rsid w:val="007604B2"/>
    <w:rsid w:val="00765281"/>
    <w:rsid w:val="00766BAD"/>
    <w:rsid w:val="0076708C"/>
    <w:rsid w:val="007755F2"/>
    <w:rsid w:val="00776971"/>
    <w:rsid w:val="0077791E"/>
    <w:rsid w:val="0078177E"/>
    <w:rsid w:val="0078304C"/>
    <w:rsid w:val="00783673"/>
    <w:rsid w:val="007848BB"/>
    <w:rsid w:val="00785490"/>
    <w:rsid w:val="007925EA"/>
    <w:rsid w:val="00793CD8"/>
    <w:rsid w:val="00794CDE"/>
    <w:rsid w:val="00795C92"/>
    <w:rsid w:val="00796231"/>
    <w:rsid w:val="00796BB5"/>
    <w:rsid w:val="007A1CB3"/>
    <w:rsid w:val="007A306F"/>
    <w:rsid w:val="007A43A6"/>
    <w:rsid w:val="007A58A6"/>
    <w:rsid w:val="007B3D2D"/>
    <w:rsid w:val="007B50AE"/>
    <w:rsid w:val="007B51DF"/>
    <w:rsid w:val="007C05DD"/>
    <w:rsid w:val="007C21ED"/>
    <w:rsid w:val="007C3D18"/>
    <w:rsid w:val="007C60BF"/>
    <w:rsid w:val="007C6923"/>
    <w:rsid w:val="007C6A07"/>
    <w:rsid w:val="007C75A1"/>
    <w:rsid w:val="007C77A5"/>
    <w:rsid w:val="007D04E5"/>
    <w:rsid w:val="007D5901"/>
    <w:rsid w:val="007D7526"/>
    <w:rsid w:val="007E454D"/>
    <w:rsid w:val="007E4610"/>
    <w:rsid w:val="007E4715"/>
    <w:rsid w:val="007E505B"/>
    <w:rsid w:val="007E7091"/>
    <w:rsid w:val="00802977"/>
    <w:rsid w:val="008029CB"/>
    <w:rsid w:val="00803FAE"/>
    <w:rsid w:val="0080605F"/>
    <w:rsid w:val="00807786"/>
    <w:rsid w:val="00811FCB"/>
    <w:rsid w:val="008158D6"/>
    <w:rsid w:val="00817196"/>
    <w:rsid w:val="00820A37"/>
    <w:rsid w:val="008235DB"/>
    <w:rsid w:val="00824AB4"/>
    <w:rsid w:val="00825C42"/>
    <w:rsid w:val="00825D25"/>
    <w:rsid w:val="00827D6F"/>
    <w:rsid w:val="008333F7"/>
    <w:rsid w:val="008341F2"/>
    <w:rsid w:val="008361FF"/>
    <w:rsid w:val="008376AC"/>
    <w:rsid w:val="008444E8"/>
    <w:rsid w:val="00844E80"/>
    <w:rsid w:val="00846FE7"/>
    <w:rsid w:val="00850AC3"/>
    <w:rsid w:val="00856911"/>
    <w:rsid w:val="00862756"/>
    <w:rsid w:val="008677FD"/>
    <w:rsid w:val="008706D4"/>
    <w:rsid w:val="00870F8A"/>
    <w:rsid w:val="008719A4"/>
    <w:rsid w:val="00871D23"/>
    <w:rsid w:val="00874312"/>
    <w:rsid w:val="0087437C"/>
    <w:rsid w:val="00875CD7"/>
    <w:rsid w:val="00876B4D"/>
    <w:rsid w:val="00876B7C"/>
    <w:rsid w:val="0087791C"/>
    <w:rsid w:val="00877F18"/>
    <w:rsid w:val="00885FEB"/>
    <w:rsid w:val="00887784"/>
    <w:rsid w:val="00890438"/>
    <w:rsid w:val="00894A88"/>
    <w:rsid w:val="00895386"/>
    <w:rsid w:val="008A21FF"/>
    <w:rsid w:val="008A2CE2"/>
    <w:rsid w:val="008A30AC"/>
    <w:rsid w:val="008A44B8"/>
    <w:rsid w:val="008A51A8"/>
    <w:rsid w:val="008A54C7"/>
    <w:rsid w:val="008A77D8"/>
    <w:rsid w:val="008B0483"/>
    <w:rsid w:val="008B120C"/>
    <w:rsid w:val="008B2E90"/>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C44"/>
    <w:rsid w:val="008F477F"/>
    <w:rsid w:val="008F523A"/>
    <w:rsid w:val="0090001D"/>
    <w:rsid w:val="00902350"/>
    <w:rsid w:val="00902D0F"/>
    <w:rsid w:val="0090336B"/>
    <w:rsid w:val="0090383D"/>
    <w:rsid w:val="009053AA"/>
    <w:rsid w:val="00906939"/>
    <w:rsid w:val="00910B7D"/>
    <w:rsid w:val="00911DFB"/>
    <w:rsid w:val="009139D9"/>
    <w:rsid w:val="00914AD8"/>
    <w:rsid w:val="00915D89"/>
    <w:rsid w:val="00916079"/>
    <w:rsid w:val="00916833"/>
    <w:rsid w:val="00917CE9"/>
    <w:rsid w:val="00920BF2"/>
    <w:rsid w:val="00922010"/>
    <w:rsid w:val="00931BD9"/>
    <w:rsid w:val="0093523B"/>
    <w:rsid w:val="009368F3"/>
    <w:rsid w:val="0094147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D96"/>
    <w:rsid w:val="00971F08"/>
    <w:rsid w:val="0097603D"/>
    <w:rsid w:val="00976949"/>
    <w:rsid w:val="00980477"/>
    <w:rsid w:val="00985253"/>
    <w:rsid w:val="009853B3"/>
    <w:rsid w:val="00987819"/>
    <w:rsid w:val="00990630"/>
    <w:rsid w:val="00991761"/>
    <w:rsid w:val="00994DCA"/>
    <w:rsid w:val="009960EC"/>
    <w:rsid w:val="009970DD"/>
    <w:rsid w:val="009A0FBA"/>
    <w:rsid w:val="009A1601"/>
    <w:rsid w:val="009A462D"/>
    <w:rsid w:val="009A5CBA"/>
    <w:rsid w:val="009A7440"/>
    <w:rsid w:val="009B1F30"/>
    <w:rsid w:val="009B3AC2"/>
    <w:rsid w:val="009B3F15"/>
    <w:rsid w:val="009B4DF4"/>
    <w:rsid w:val="009B564E"/>
    <w:rsid w:val="009B7E87"/>
    <w:rsid w:val="009C3706"/>
    <w:rsid w:val="009C403E"/>
    <w:rsid w:val="009D4FF0"/>
    <w:rsid w:val="009D522A"/>
    <w:rsid w:val="009D703C"/>
    <w:rsid w:val="009D718F"/>
    <w:rsid w:val="009E068F"/>
    <w:rsid w:val="009E09A0"/>
    <w:rsid w:val="009E14E0"/>
    <w:rsid w:val="009E35DB"/>
    <w:rsid w:val="009E47A3"/>
    <w:rsid w:val="009F08F3"/>
    <w:rsid w:val="009F344F"/>
    <w:rsid w:val="009F7E9E"/>
    <w:rsid w:val="00A048A8"/>
    <w:rsid w:val="00A04F49"/>
    <w:rsid w:val="00A06404"/>
    <w:rsid w:val="00A1133C"/>
    <w:rsid w:val="00A13E54"/>
    <w:rsid w:val="00A14BE3"/>
    <w:rsid w:val="00A17F63"/>
    <w:rsid w:val="00A2193B"/>
    <w:rsid w:val="00A2351A"/>
    <w:rsid w:val="00A25B58"/>
    <w:rsid w:val="00A264A9"/>
    <w:rsid w:val="00A27785"/>
    <w:rsid w:val="00A30187"/>
    <w:rsid w:val="00A331DD"/>
    <w:rsid w:val="00A340B5"/>
    <w:rsid w:val="00A3448A"/>
    <w:rsid w:val="00A36297"/>
    <w:rsid w:val="00A3793A"/>
    <w:rsid w:val="00A37A43"/>
    <w:rsid w:val="00A41E2B"/>
    <w:rsid w:val="00A45B74"/>
    <w:rsid w:val="00A508E7"/>
    <w:rsid w:val="00A52984"/>
    <w:rsid w:val="00A52E1D"/>
    <w:rsid w:val="00A61499"/>
    <w:rsid w:val="00A62A77"/>
    <w:rsid w:val="00A63483"/>
    <w:rsid w:val="00A657D7"/>
    <w:rsid w:val="00A660AC"/>
    <w:rsid w:val="00A67E6C"/>
    <w:rsid w:val="00A71B99"/>
    <w:rsid w:val="00A739D0"/>
    <w:rsid w:val="00A75A16"/>
    <w:rsid w:val="00A761D4"/>
    <w:rsid w:val="00A77EC4"/>
    <w:rsid w:val="00A80760"/>
    <w:rsid w:val="00A92879"/>
    <w:rsid w:val="00A9442A"/>
    <w:rsid w:val="00AA016F"/>
    <w:rsid w:val="00AA1ED6"/>
    <w:rsid w:val="00AA4D47"/>
    <w:rsid w:val="00AA51D6"/>
    <w:rsid w:val="00AB0BC8"/>
    <w:rsid w:val="00AB11CA"/>
    <w:rsid w:val="00AB14D9"/>
    <w:rsid w:val="00AB4AB8"/>
    <w:rsid w:val="00AB655E"/>
    <w:rsid w:val="00AB6A5A"/>
    <w:rsid w:val="00AC007F"/>
    <w:rsid w:val="00AC2ECD"/>
    <w:rsid w:val="00AC3119"/>
    <w:rsid w:val="00AC49FB"/>
    <w:rsid w:val="00AC5A10"/>
    <w:rsid w:val="00AD0AA3"/>
    <w:rsid w:val="00AD3969"/>
    <w:rsid w:val="00AD3F94"/>
    <w:rsid w:val="00AD4A5A"/>
    <w:rsid w:val="00AE0DD7"/>
    <w:rsid w:val="00AE1276"/>
    <w:rsid w:val="00AE27AC"/>
    <w:rsid w:val="00AE40E0"/>
    <w:rsid w:val="00AE4DBA"/>
    <w:rsid w:val="00AE4F07"/>
    <w:rsid w:val="00AF1730"/>
    <w:rsid w:val="00AF1C5D"/>
    <w:rsid w:val="00AF42D7"/>
    <w:rsid w:val="00B006FE"/>
    <w:rsid w:val="00B007CB"/>
    <w:rsid w:val="00B00FF1"/>
    <w:rsid w:val="00B02AA9"/>
    <w:rsid w:val="00B02FA3"/>
    <w:rsid w:val="00B03FFC"/>
    <w:rsid w:val="00B05084"/>
    <w:rsid w:val="00B067A9"/>
    <w:rsid w:val="00B141D0"/>
    <w:rsid w:val="00B157F9"/>
    <w:rsid w:val="00B20256"/>
    <w:rsid w:val="00B20D09"/>
    <w:rsid w:val="00B2763F"/>
    <w:rsid w:val="00B27AAC"/>
    <w:rsid w:val="00B30929"/>
    <w:rsid w:val="00B31C40"/>
    <w:rsid w:val="00B36C91"/>
    <w:rsid w:val="00B372AA"/>
    <w:rsid w:val="00B40445"/>
    <w:rsid w:val="00B41888"/>
    <w:rsid w:val="00B45A52"/>
    <w:rsid w:val="00B46175"/>
    <w:rsid w:val="00B52897"/>
    <w:rsid w:val="00B611A0"/>
    <w:rsid w:val="00B63C73"/>
    <w:rsid w:val="00B664C7"/>
    <w:rsid w:val="00B739F6"/>
    <w:rsid w:val="00B81A6C"/>
    <w:rsid w:val="00B84AA3"/>
    <w:rsid w:val="00B85DE5"/>
    <w:rsid w:val="00B90256"/>
    <w:rsid w:val="00B90F73"/>
    <w:rsid w:val="00B93B59"/>
    <w:rsid w:val="00B9406A"/>
    <w:rsid w:val="00B964EC"/>
    <w:rsid w:val="00BA2280"/>
    <w:rsid w:val="00BA2A08"/>
    <w:rsid w:val="00BA56D2"/>
    <w:rsid w:val="00BA76E0"/>
    <w:rsid w:val="00BB2A25"/>
    <w:rsid w:val="00BB51E9"/>
    <w:rsid w:val="00BB5224"/>
    <w:rsid w:val="00BC0FDC"/>
    <w:rsid w:val="00BC107D"/>
    <w:rsid w:val="00BC3053"/>
    <w:rsid w:val="00BC4D2E"/>
    <w:rsid w:val="00BC5A32"/>
    <w:rsid w:val="00BD0642"/>
    <w:rsid w:val="00BD48AC"/>
    <w:rsid w:val="00BD5F1A"/>
    <w:rsid w:val="00BE1234"/>
    <w:rsid w:val="00BE2FA6"/>
    <w:rsid w:val="00BE333F"/>
    <w:rsid w:val="00BE3B95"/>
    <w:rsid w:val="00BE7406"/>
    <w:rsid w:val="00BE7603"/>
    <w:rsid w:val="00BF3279"/>
    <w:rsid w:val="00BF74C7"/>
    <w:rsid w:val="00C015F1"/>
    <w:rsid w:val="00C01F33"/>
    <w:rsid w:val="00C02CC6"/>
    <w:rsid w:val="00C040F7"/>
    <w:rsid w:val="00C044AB"/>
    <w:rsid w:val="00C05706"/>
    <w:rsid w:val="00C07377"/>
    <w:rsid w:val="00C10478"/>
    <w:rsid w:val="00C12107"/>
    <w:rsid w:val="00C136DC"/>
    <w:rsid w:val="00C14D4B"/>
    <w:rsid w:val="00C154BB"/>
    <w:rsid w:val="00C22722"/>
    <w:rsid w:val="00C22D64"/>
    <w:rsid w:val="00C279B5"/>
    <w:rsid w:val="00C27C45"/>
    <w:rsid w:val="00C36C8B"/>
    <w:rsid w:val="00C3719D"/>
    <w:rsid w:val="00C53ADC"/>
    <w:rsid w:val="00C54995"/>
    <w:rsid w:val="00C54D41"/>
    <w:rsid w:val="00C60783"/>
    <w:rsid w:val="00C63CE6"/>
    <w:rsid w:val="00C64672"/>
    <w:rsid w:val="00C70697"/>
    <w:rsid w:val="00C72EF4"/>
    <w:rsid w:val="00C75D2F"/>
    <w:rsid w:val="00C767BE"/>
    <w:rsid w:val="00C76E3C"/>
    <w:rsid w:val="00C81568"/>
    <w:rsid w:val="00C8647B"/>
    <w:rsid w:val="00C87CBD"/>
    <w:rsid w:val="00C9027A"/>
    <w:rsid w:val="00C9068E"/>
    <w:rsid w:val="00C92E20"/>
    <w:rsid w:val="00C93C4B"/>
    <w:rsid w:val="00C944AB"/>
    <w:rsid w:val="00C95B40"/>
    <w:rsid w:val="00CA1ED8"/>
    <w:rsid w:val="00CA78D4"/>
    <w:rsid w:val="00CB1F63"/>
    <w:rsid w:val="00CB7170"/>
    <w:rsid w:val="00CC040E"/>
    <w:rsid w:val="00CC111F"/>
    <w:rsid w:val="00CC2011"/>
    <w:rsid w:val="00CC3EA0"/>
    <w:rsid w:val="00CC61FD"/>
    <w:rsid w:val="00CC7B45"/>
    <w:rsid w:val="00CD1188"/>
    <w:rsid w:val="00CD2ED1"/>
    <w:rsid w:val="00CD337B"/>
    <w:rsid w:val="00CE0424"/>
    <w:rsid w:val="00CE7416"/>
    <w:rsid w:val="00CE7561"/>
    <w:rsid w:val="00CF1354"/>
    <w:rsid w:val="00CF3B1F"/>
    <w:rsid w:val="00CF3BF6"/>
    <w:rsid w:val="00CF625B"/>
    <w:rsid w:val="00CF687E"/>
    <w:rsid w:val="00D0349B"/>
    <w:rsid w:val="00D05B46"/>
    <w:rsid w:val="00D10249"/>
    <w:rsid w:val="00D115C3"/>
    <w:rsid w:val="00D11897"/>
    <w:rsid w:val="00D13135"/>
    <w:rsid w:val="00D1351E"/>
    <w:rsid w:val="00D13E4E"/>
    <w:rsid w:val="00D22C50"/>
    <w:rsid w:val="00D239A7"/>
    <w:rsid w:val="00D23F47"/>
    <w:rsid w:val="00D31063"/>
    <w:rsid w:val="00D332BC"/>
    <w:rsid w:val="00D36E71"/>
    <w:rsid w:val="00D37D87"/>
    <w:rsid w:val="00D40163"/>
    <w:rsid w:val="00D40B33"/>
    <w:rsid w:val="00D4318F"/>
    <w:rsid w:val="00D438BF"/>
    <w:rsid w:val="00D440F8"/>
    <w:rsid w:val="00D50297"/>
    <w:rsid w:val="00D546FF"/>
    <w:rsid w:val="00D55AD5"/>
    <w:rsid w:val="00D576CA"/>
    <w:rsid w:val="00D57DD5"/>
    <w:rsid w:val="00D61AF5"/>
    <w:rsid w:val="00D652B5"/>
    <w:rsid w:val="00D66155"/>
    <w:rsid w:val="00D708B0"/>
    <w:rsid w:val="00D71A6F"/>
    <w:rsid w:val="00D72C59"/>
    <w:rsid w:val="00D77B1D"/>
    <w:rsid w:val="00D8021F"/>
    <w:rsid w:val="00D80383"/>
    <w:rsid w:val="00D823C6"/>
    <w:rsid w:val="00D84C98"/>
    <w:rsid w:val="00D86CA3"/>
    <w:rsid w:val="00D871CE"/>
    <w:rsid w:val="00D91616"/>
    <w:rsid w:val="00D9196D"/>
    <w:rsid w:val="00D92982"/>
    <w:rsid w:val="00D95DF5"/>
    <w:rsid w:val="00D96834"/>
    <w:rsid w:val="00D969B0"/>
    <w:rsid w:val="00DA305E"/>
    <w:rsid w:val="00DA5417"/>
    <w:rsid w:val="00DA56E8"/>
    <w:rsid w:val="00DB0A9F"/>
    <w:rsid w:val="00DB377D"/>
    <w:rsid w:val="00DC2D36"/>
    <w:rsid w:val="00DC53EF"/>
    <w:rsid w:val="00DC6852"/>
    <w:rsid w:val="00DD1453"/>
    <w:rsid w:val="00DD3350"/>
    <w:rsid w:val="00DE5608"/>
    <w:rsid w:val="00DE58D0"/>
    <w:rsid w:val="00DE654F"/>
    <w:rsid w:val="00DF0B6E"/>
    <w:rsid w:val="00DF15E0"/>
    <w:rsid w:val="00DF37A0"/>
    <w:rsid w:val="00E02D01"/>
    <w:rsid w:val="00E110E7"/>
    <w:rsid w:val="00E11B20"/>
    <w:rsid w:val="00E17FA2"/>
    <w:rsid w:val="00E21353"/>
    <w:rsid w:val="00E22330"/>
    <w:rsid w:val="00E2631F"/>
    <w:rsid w:val="00E30B5A"/>
    <w:rsid w:val="00E3123D"/>
    <w:rsid w:val="00E31461"/>
    <w:rsid w:val="00E31D43"/>
    <w:rsid w:val="00E32608"/>
    <w:rsid w:val="00E32DC6"/>
    <w:rsid w:val="00E34188"/>
    <w:rsid w:val="00E34B6E"/>
    <w:rsid w:val="00E35559"/>
    <w:rsid w:val="00E3723A"/>
    <w:rsid w:val="00E37860"/>
    <w:rsid w:val="00E446F1"/>
    <w:rsid w:val="00E46886"/>
    <w:rsid w:val="00E47AEF"/>
    <w:rsid w:val="00E5314B"/>
    <w:rsid w:val="00E53B75"/>
    <w:rsid w:val="00E54E3B"/>
    <w:rsid w:val="00E57565"/>
    <w:rsid w:val="00E63838"/>
    <w:rsid w:val="00E64434"/>
    <w:rsid w:val="00E67C51"/>
    <w:rsid w:val="00E71B10"/>
    <w:rsid w:val="00E72EFC"/>
    <w:rsid w:val="00E758EC"/>
    <w:rsid w:val="00E8234C"/>
    <w:rsid w:val="00E83AA9"/>
    <w:rsid w:val="00E85928"/>
    <w:rsid w:val="00E87822"/>
    <w:rsid w:val="00E90395"/>
    <w:rsid w:val="00E90E49"/>
    <w:rsid w:val="00E917F9"/>
    <w:rsid w:val="00E92617"/>
    <w:rsid w:val="00E9291C"/>
    <w:rsid w:val="00E93FFE"/>
    <w:rsid w:val="00E94F8A"/>
    <w:rsid w:val="00E951EC"/>
    <w:rsid w:val="00EA6E03"/>
    <w:rsid w:val="00EA7A41"/>
    <w:rsid w:val="00EB077B"/>
    <w:rsid w:val="00EB4EA2"/>
    <w:rsid w:val="00EB705F"/>
    <w:rsid w:val="00EC27C6"/>
    <w:rsid w:val="00EC2DA0"/>
    <w:rsid w:val="00EC4207"/>
    <w:rsid w:val="00EC5653"/>
    <w:rsid w:val="00EC71CE"/>
    <w:rsid w:val="00EC7718"/>
    <w:rsid w:val="00ED1006"/>
    <w:rsid w:val="00ED2C32"/>
    <w:rsid w:val="00EE0371"/>
    <w:rsid w:val="00EE5A44"/>
    <w:rsid w:val="00EF18FE"/>
    <w:rsid w:val="00EF3C81"/>
    <w:rsid w:val="00EF5787"/>
    <w:rsid w:val="00EF60D0"/>
    <w:rsid w:val="00F0528D"/>
    <w:rsid w:val="00F06C67"/>
    <w:rsid w:val="00F06DFD"/>
    <w:rsid w:val="00F071D1"/>
    <w:rsid w:val="00F07533"/>
    <w:rsid w:val="00F10629"/>
    <w:rsid w:val="00F12D8E"/>
    <w:rsid w:val="00F1486B"/>
    <w:rsid w:val="00F15FA5"/>
    <w:rsid w:val="00F209B7"/>
    <w:rsid w:val="00F2376F"/>
    <w:rsid w:val="00F243D8"/>
    <w:rsid w:val="00F30828"/>
    <w:rsid w:val="00F313D6"/>
    <w:rsid w:val="00F36A5C"/>
    <w:rsid w:val="00F40F0C"/>
    <w:rsid w:val="00F4766C"/>
    <w:rsid w:val="00F50233"/>
    <w:rsid w:val="00F50548"/>
    <w:rsid w:val="00F507D1"/>
    <w:rsid w:val="00F519CE"/>
    <w:rsid w:val="00F51ADA"/>
    <w:rsid w:val="00F60708"/>
    <w:rsid w:val="00F607C5"/>
    <w:rsid w:val="00F60DEA"/>
    <w:rsid w:val="00F6153C"/>
    <w:rsid w:val="00F6302A"/>
    <w:rsid w:val="00F64C2B"/>
    <w:rsid w:val="00F651BE"/>
    <w:rsid w:val="00F67F53"/>
    <w:rsid w:val="00F703BE"/>
    <w:rsid w:val="00F71F69"/>
    <w:rsid w:val="00F72B72"/>
    <w:rsid w:val="00F74BB9"/>
    <w:rsid w:val="00F75582"/>
    <w:rsid w:val="00F76EFA"/>
    <w:rsid w:val="00F775EF"/>
    <w:rsid w:val="00F804BE"/>
    <w:rsid w:val="00F817CE"/>
    <w:rsid w:val="00F8456C"/>
    <w:rsid w:val="00F8495C"/>
    <w:rsid w:val="00F84CCB"/>
    <w:rsid w:val="00F85404"/>
    <w:rsid w:val="00F859D8"/>
    <w:rsid w:val="00F868F5"/>
    <w:rsid w:val="00F87858"/>
    <w:rsid w:val="00F9056A"/>
    <w:rsid w:val="00F90F8D"/>
    <w:rsid w:val="00F92782"/>
    <w:rsid w:val="00F93AA9"/>
    <w:rsid w:val="00F96985"/>
    <w:rsid w:val="00F97838"/>
    <w:rsid w:val="00FA2BB3"/>
    <w:rsid w:val="00FB15A6"/>
    <w:rsid w:val="00FB4C80"/>
    <w:rsid w:val="00FB6A6A"/>
    <w:rsid w:val="00FC4202"/>
    <w:rsid w:val="00FC46EF"/>
    <w:rsid w:val="00FC7429"/>
    <w:rsid w:val="00FD07F6"/>
    <w:rsid w:val="00FD1EC8"/>
    <w:rsid w:val="00FD47ED"/>
    <w:rsid w:val="00FD506F"/>
    <w:rsid w:val="00FD74DB"/>
    <w:rsid w:val="00FD7660"/>
    <w:rsid w:val="00FE0655"/>
    <w:rsid w:val="00FE2365"/>
    <w:rsid w:val="00FE4C7B"/>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basedOn w:val="1"/>
    <w:next w:val="a0"/>
    <w:qFormat/>
    <w:rsid w:val="009E35DB"/>
    <w:pPr>
      <w:numPr>
        <w:numId w:val="0"/>
      </w:numPr>
      <w:pBdr>
        <w:top w:val="none" w:sz="0" w:space="0" w:color="auto"/>
      </w:pBdr>
      <w:spacing w:before="180"/>
      <w:outlineLvl w:val="1"/>
    </w:pPr>
    <w:rPr>
      <w:sz w:val="32"/>
      <w:szCs w:val="32"/>
    </w:rPr>
  </w:style>
  <w:style w:type="paragraph" w:styleId="30">
    <w:name w:val="heading 3"/>
    <w:basedOn w:val="20"/>
    <w:next w:val="a0"/>
    <w:qFormat/>
    <w:rsid w:val="009E35DB"/>
    <w:pPr>
      <w:numPr>
        <w:ilvl w:val="2"/>
      </w:numPr>
      <w:spacing w:before="120"/>
      <w:outlineLvl w:val="2"/>
    </w:pPr>
    <w:rPr>
      <w:sz w:val="28"/>
      <w:szCs w:val="28"/>
    </w:rPr>
  </w:style>
  <w:style w:type="paragraph" w:styleId="40">
    <w:name w:val="heading 4"/>
    <w:basedOn w:val="30"/>
    <w:next w:val="a0"/>
    <w:qFormat/>
    <w:rsid w:val="009E35DB"/>
    <w:pPr>
      <w:numPr>
        <w:ilvl w:val="3"/>
      </w:numPr>
      <w:outlineLvl w:val="3"/>
    </w:pPr>
    <w:rPr>
      <w:sz w:val="24"/>
      <w:szCs w:val="24"/>
    </w:rPr>
  </w:style>
  <w:style w:type="paragraph" w:styleId="50">
    <w:name w:val="heading 5"/>
    <w:basedOn w:val="40"/>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0"/>
        <w:numId w:val="0"/>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val="0"/>
      <w:bCs/>
    </w:rPr>
  </w:style>
  <w:style w:type="paragraph" w:styleId="10">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0"/>
    <w:next w:val="a0"/>
    <w:link w:val="Char"/>
    <w:qFormat/>
    <w:rsid w:val="009E35DB"/>
    <w:pPr>
      <w:spacing w:after="240"/>
      <w:jc w:val="center"/>
    </w:pPr>
    <w:rPr>
      <w:b/>
      <w:bCs/>
    </w:rPr>
  </w:style>
  <w:style w:type="paragraph" w:styleId="51">
    <w:name w:val="toc 5"/>
    <w:aliases w:val="Observation TOC"/>
    <w:basedOn w:val="41"/>
    <w:semiHidden/>
    <w:rsid w:val="00A04F49"/>
    <w:pPr>
      <w:tabs>
        <w:tab w:val="right" w:pos="1701"/>
      </w:tabs>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Tahoma" w:hAnsi="Tahoma" w:cs="Tahoma"/>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
    <w:link w:val="Char0"/>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
    <w:name w:val="List Bullet 2"/>
    <w:basedOn w:val="a"/>
    <w:rsid w:val="00F313D6"/>
    <w:pPr>
      <w:numPr>
        <w:numId w:val="6"/>
      </w:numPr>
    </w:pPr>
  </w:style>
  <w:style w:type="paragraph" w:styleId="a">
    <w:name w:val="List Bullet"/>
    <w:basedOn w:val="ab"/>
    <w:rsid w:val="00F313D6"/>
    <w:pPr>
      <w:numPr>
        <w:numId w:val="5"/>
      </w:numPr>
    </w:pPr>
  </w:style>
  <w:style w:type="paragraph" w:styleId="3">
    <w:name w:val="List Bullet 3"/>
    <w:basedOn w:val="2"/>
    <w:rsid w:val="00F313D6"/>
    <w:pPr>
      <w:numPr>
        <w:numId w:val="7"/>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
    <w:name w:val="List Bullet 4"/>
    <w:basedOn w:val="3"/>
    <w:rsid w:val="00641533"/>
    <w:pPr>
      <w:numPr>
        <w:numId w:val="8"/>
      </w:numPr>
    </w:pPr>
  </w:style>
  <w:style w:type="paragraph" w:styleId="5">
    <w:name w:val="List Bullet 5"/>
    <w:basedOn w:val="4"/>
    <w:rsid w:val="00641533"/>
    <w:pPr>
      <w:numPr>
        <w:numId w:val="4"/>
      </w:numPr>
    </w:pPr>
  </w:style>
  <w:style w:type="paragraph" w:styleId="ac">
    <w:name w:val="footer"/>
    <w:basedOn w:val="a8"/>
    <w:link w:val="Char1"/>
    <w:rsid w:val="009E35DB"/>
    <w:pPr>
      <w:jc w:val="center"/>
    </w:pPr>
    <w:rPr>
      <w:i/>
      <w:iCs/>
    </w:rPr>
  </w:style>
  <w:style w:type="paragraph" w:customStyle="1" w:styleId="Reference">
    <w:name w:val="Reference"/>
    <w:basedOn w:val="a0"/>
    <w:rsid w:val="009E35DB"/>
    <w:pPr>
      <w:numPr>
        <w:numId w:val="2"/>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2"/>
    <w:rsid w:val="00CE0424"/>
  </w:style>
  <w:style w:type="character" w:styleId="af">
    <w:name w:val="Hyperlink"/>
    <w:uiPriority w:val="99"/>
    <w:rsid w:val="003D3C45"/>
    <w:rPr>
      <w:color w:val="0000FF"/>
      <w:u w:val="single"/>
      <w:lang w:val="en-GB"/>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semiHidden/>
    <w:rsid w:val="009C403E"/>
  </w:style>
  <w:style w:type="paragraph" w:styleId="af3">
    <w:name w:val="annotation subject"/>
    <w:basedOn w:val="af2"/>
    <w:next w:val="af2"/>
    <w:semiHidden/>
    <w:rsid w:val="009C403E"/>
    <w:rPr>
      <w:b/>
      <w:bCs/>
    </w:rPr>
  </w:style>
  <w:style w:type="character" w:customStyle="1" w:styleId="1Char">
    <w:name w:val="标题 1 Char"/>
    <w:link w:val="1"/>
    <w:rsid w:val="00CE0424"/>
    <w:rPr>
      <w:rFonts w:ascii="Arial" w:hAnsi="Arial" w:cs="Arial"/>
      <w:sz w:val="36"/>
      <w:szCs w:val="36"/>
      <w:lang w:val="en-GB" w:eastAsia="zh-CN"/>
    </w:rPr>
  </w:style>
  <w:style w:type="paragraph" w:customStyle="1" w:styleId="B1">
    <w:name w:val="B1"/>
    <w:basedOn w:val="a7"/>
    <w:rsid w:val="009960EC"/>
    <w:pPr>
      <w:spacing w:after="180"/>
      <w:jc w:val="left"/>
    </w:pPr>
    <w:rPr>
      <w:lang w:eastAsia="en-US"/>
    </w:rPr>
  </w:style>
  <w:style w:type="paragraph" w:customStyle="1" w:styleId="B2">
    <w:name w:val="B2"/>
    <w:basedOn w:val="24"/>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3"/>
      </w:numPr>
      <w:tabs>
        <w:tab w:val="clear" w:pos="1304"/>
        <w:tab w:val="left" w:pos="1701"/>
      </w:tabs>
      <w:ind w:left="1701" w:hanging="1701"/>
    </w:pPr>
    <w:rPr>
      <w:b/>
      <w:bCs/>
    </w:rPr>
  </w:style>
  <w:style w:type="character" w:customStyle="1" w:styleId="Char2">
    <w:name w:val="正文文本 Char"/>
    <w:link w:val="ab"/>
    <w:rsid w:val="00CE0424"/>
    <w:rPr>
      <w:rFonts w:ascii="Arial" w:hAnsi="Arial"/>
      <w:lang w:val="en-GB"/>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af4">
    <w:name w:val="table of figures"/>
    <w:basedOn w:val="a0"/>
    <w:next w:val="a0"/>
    <w:uiPriority w:val="99"/>
    <w:rsid w:val="00796231"/>
    <w:pPr>
      <w:ind w:left="1418" w:hanging="1418"/>
      <w:jc w:val="left"/>
    </w:pPr>
    <w:rPr>
      <w:b/>
    </w:rPr>
  </w:style>
  <w:style w:type="paragraph" w:styleId="af5">
    <w:name w:val="Revision"/>
    <w:hidden/>
    <w:uiPriority w:val="99"/>
    <w:semiHidden/>
    <w:rsid w:val="00AA4D47"/>
    <w:rPr>
      <w:rFonts w:ascii="Arial" w:hAnsi="Arial"/>
      <w:lang w:val="en-GB" w:eastAsia="zh-CN"/>
    </w:rPr>
  </w:style>
  <w:style w:type="paragraph" w:customStyle="1" w:styleId="af6">
    <w:name w:val="样式 (中文) 宋体 两端对齐"/>
    <w:basedOn w:val="a0"/>
    <w:rsid w:val="00F1486B"/>
    <w:pPr>
      <w:spacing w:after="180"/>
    </w:pPr>
    <w:rPr>
      <w:rFonts w:ascii="Times New Roman" w:hAnsi="Times New Roman" w:cs="宋体"/>
      <w:lang w:eastAsia="en-GB"/>
    </w:rPr>
  </w:style>
  <w:style w:type="paragraph" w:customStyle="1" w:styleId="af7">
    <w:name w:val="表格文字"/>
    <w:basedOn w:val="a0"/>
    <w:autoRedefine/>
    <w:rsid w:val="00E32DC6"/>
    <w:pPr>
      <w:widowControl w:val="0"/>
      <w:spacing w:after="0"/>
      <w:jc w:val="center"/>
    </w:pPr>
    <w:rPr>
      <w:rFonts w:ascii="Times New Roman" w:eastAsia="Times New Roman" w:hAnsi="Times New Roman"/>
      <w:bCs/>
      <w:kern w:val="2"/>
      <w:sz w:val="18"/>
      <w:szCs w:val="18"/>
      <w:lang w:val="en-US"/>
    </w:rPr>
  </w:style>
  <w:style w:type="paragraph" w:customStyle="1" w:styleId="af8">
    <w:name w:val="表格标题行"/>
    <w:basedOn w:val="a0"/>
    <w:rsid w:val="00E32DC6"/>
    <w:pPr>
      <w:widowControl w:val="0"/>
      <w:spacing w:after="0"/>
      <w:jc w:val="center"/>
    </w:pPr>
    <w:rPr>
      <w:rFonts w:eastAsia="Times New Roman" w:cs="宋体"/>
      <w:b/>
      <w:bCs/>
      <w:kern w:val="2"/>
      <w:sz w:val="21"/>
      <w:szCs w:val="21"/>
      <w:lang w:val="en-US"/>
    </w:rPr>
  </w:style>
  <w:style w:type="paragraph" w:styleId="af9">
    <w:name w:val="List Paragraph"/>
    <w:basedOn w:val="a0"/>
    <w:uiPriority w:val="34"/>
    <w:qFormat/>
    <w:rsid w:val="00A75A16"/>
    <w:pPr>
      <w:overflowPunct/>
      <w:autoSpaceDE/>
      <w:autoSpaceDN/>
      <w:adjustRightInd/>
      <w:spacing w:after="0"/>
      <w:ind w:firstLineChars="200" w:firstLine="420"/>
      <w:jc w:val="left"/>
      <w:textAlignment w:val="auto"/>
    </w:pPr>
    <w:rPr>
      <w:rFonts w:ascii="宋体" w:hAnsi="宋体" w:cs="宋体"/>
      <w:sz w:val="24"/>
      <w:szCs w:val="24"/>
      <w:lang w:val="en-US"/>
    </w:rPr>
  </w:style>
  <w:style w:type="character" w:customStyle="1" w:styleId="Char">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4"/>
    <w:rsid w:val="00BD0642"/>
    <w:rPr>
      <w:rFonts w:ascii="Arial" w:hAnsi="Arial"/>
      <w:b/>
      <w:bCs/>
      <w:lang w:val="en-GB"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8"/>
    <w:rsid w:val="00F84CCB"/>
    <w:rPr>
      <w:rFonts w:ascii="Arial" w:hAnsi="Arial" w:cs="Arial"/>
      <w:b/>
      <w:bCs/>
      <w:noProof/>
      <w:sz w:val="18"/>
      <w:szCs w:val="18"/>
      <w:lang w:eastAsia="zh-CN"/>
    </w:rPr>
  </w:style>
  <w:style w:type="paragraph" w:customStyle="1" w:styleId="CRCoverPage">
    <w:name w:val="CR Cover Page"/>
    <w:rsid w:val="00F84CCB"/>
    <w:pPr>
      <w:spacing w:after="120"/>
    </w:pPr>
    <w:rPr>
      <w:rFonts w:ascii="Arial" w:eastAsia="MS Mincho" w:hAnsi="Arial"/>
      <w:lang w:val="en-GB"/>
    </w:rPr>
  </w:style>
  <w:style w:type="character" w:customStyle="1" w:styleId="Char1">
    <w:name w:val="页脚 Char"/>
    <w:basedOn w:val="a1"/>
    <w:link w:val="ac"/>
    <w:rsid w:val="00F84CCB"/>
    <w:rPr>
      <w:rFonts w:ascii="Arial" w:hAnsi="Arial" w:cs="Arial"/>
      <w:b/>
      <w:bCs/>
      <w:i/>
      <w:iCs/>
      <w:noProof/>
      <w:sz w:val="18"/>
      <w:szCs w:val="18"/>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AA4D47"/>
    <w:rPr>
      <w:rFonts w:ascii="Arial" w:hAnsi="Arial"/>
      <w:lang w:val="en-GB" w:eastAsia="zh-CN"/>
    </w:rPr>
  </w:style>
</w:styles>
</file>

<file path=word/webSettings.xml><?xml version="1.0" encoding="utf-8"?>
<w:webSettings xmlns:r="http://schemas.openxmlformats.org/officeDocument/2006/relationships" xmlns:w="http://schemas.openxmlformats.org/wordprocessingml/2006/main">
  <w:encoding w:val="windows-1252"/>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45332-C68B-44FC-85D4-18DC7684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43</TotalTime>
  <Pages>7</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8949</CharactersWithSpaces>
  <SharedDoc>false</SharedDoc>
  <HLinks>
    <vt:vector size="24" baseType="variant">
      <vt:variant>
        <vt:i4>5242896</vt:i4>
      </vt:variant>
      <vt:variant>
        <vt:i4>10497</vt:i4>
      </vt:variant>
      <vt:variant>
        <vt:i4>1027</vt:i4>
      </vt:variant>
      <vt:variant>
        <vt:i4>1</vt:i4>
      </vt:variant>
      <vt:variant>
        <vt:lpwstr>Ftp Rate</vt:lpwstr>
      </vt:variant>
      <vt:variant>
        <vt:lpwstr/>
      </vt:variant>
      <vt:variant>
        <vt:i4>458811</vt:i4>
      </vt:variant>
      <vt:variant>
        <vt:i4>11137</vt:i4>
      </vt:variant>
      <vt:variant>
        <vt:i4>1028</vt:i4>
      </vt:variant>
      <vt:variant>
        <vt:i4>1</vt:i4>
      </vt:variant>
      <vt:variant>
        <vt:lpwstr>Dl Resource Usage Percent</vt:lpwstr>
      </vt:variant>
      <vt:variant>
        <vt:lpwstr/>
      </vt:variant>
      <vt:variant>
        <vt:i4>458794</vt:i4>
      </vt:variant>
      <vt:variant>
        <vt:i4>11249</vt:i4>
      </vt:variant>
      <vt:variant>
        <vt:i4>1029</vt:i4>
      </vt:variant>
      <vt:variant>
        <vt:i4>1</vt:i4>
      </vt:variant>
      <vt:variant>
        <vt:lpwstr>Ul Resource Usage Percent</vt:lpwstr>
      </vt:variant>
      <vt:variant>
        <vt:lpwstr/>
      </vt:variant>
      <vt:variant>
        <vt:i4>2883674</vt:i4>
      </vt:variant>
      <vt:variant>
        <vt:i4>11361</vt:i4>
      </vt:variant>
      <vt:variant>
        <vt:i4>1030</vt:i4>
      </vt:variant>
      <vt:variant>
        <vt:i4>1</vt:i4>
      </vt:variant>
      <vt:variant>
        <vt:lpwstr>User Energy Consumption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RAN2#91bis</cp:lastModifiedBy>
  <cp:revision>212</cp:revision>
  <cp:lastPrinted>2008-01-31T07:09:00Z</cp:lastPrinted>
  <dcterms:created xsi:type="dcterms:W3CDTF">2015-09-16T07:26:00Z</dcterms:created>
  <dcterms:modified xsi:type="dcterms:W3CDTF">2015-11-06T07:34:00Z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2015-09-07T22:00:00Z</vt:filetime>
  </property>
  <property fmtid="{D5CDD505-2E9C-101B-9397-08002B2CF9AE}" pid="3" name="_new_ms_pID_72543">
    <vt:lpwstr>(3)MdgsyqhOcZ1dllDF2rOYx3gwYOysVUPSgMWc75/Xbx6ReNg69qMBcYPmi5eZBgM0nu1v90L7
ZbDK/sqyuOuFZKYd7XyLxXjQgAMLB3P03jiGw4GX2+kKBAUkkTXHANjRlDUkNyJp/p8TA/Pg
GJbOV8Q/0cACmW4YKf0HGz2LW0SNejXHAG3s7e+7e8ytLahs8XBotOShNRRAuO8G3bijGyOb
SRvdcGyt7zkSNpJ+iu</vt:lpwstr>
  </property>
  <property fmtid="{D5CDD505-2E9C-101B-9397-08002B2CF9AE}" pid="4" name="_new_ms_pID_725431">
    <vt:lpwstr>ObZ/aI4B7FHdqjHUrYwiYziJhkAv+oLF03BCmd/fDYpL1pYjexuyM0
m1fM/mU2iDDKGKkQDcNAqJeiAbswDXr3JBeBoFXAaKB+c0RD1qKI9/rG773cP5hQTWZJNIh2
/WiY6fZi0aDvXtwVFBGN4zAhol1j3cPEIfb1+TDzGzA5he9Y7kY3B+HwpIRnWJujJg2pef76
YImSNY5uX/Tg0g8vaCiIW4nd8FE146nS/nJO</vt:lpwstr>
  </property>
  <property fmtid="{D5CDD505-2E9C-101B-9397-08002B2CF9AE}" pid="5" name="_new_ms_pID_725432">
    <vt:lpwstr>A11EH6eORCCf0MhIuOV4oTWWz5wBibfsLF2t
BW2KVOcq</vt:lpwstr>
  </property>
  <property fmtid="{D5CDD505-2E9C-101B-9397-08002B2CF9AE}" pid="6" name="sflag">
    <vt:lpwstr>1442388801</vt:lpwstr>
  </property>
</Properties>
</file>